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23EB0" w14:textId="77777777" w:rsidR="00A02944" w:rsidRDefault="00A02944" w:rsidP="005B25C0">
      <w:pPr>
        <w:pStyle w:val="Style1"/>
        <w:widowControl/>
        <w:spacing w:before="60" w:after="60"/>
        <w:jc w:val="center"/>
        <w:rPr>
          <w:rStyle w:val="FontStyle14"/>
          <w:sz w:val="36"/>
          <w:szCs w:val="36"/>
        </w:rPr>
      </w:pPr>
    </w:p>
    <w:p w14:paraId="009BE5D8" w14:textId="77777777" w:rsidR="00A02944" w:rsidRDefault="00A02944" w:rsidP="005B25C0">
      <w:pPr>
        <w:pStyle w:val="Style1"/>
        <w:widowControl/>
        <w:spacing w:before="60" w:after="60"/>
        <w:jc w:val="center"/>
        <w:rPr>
          <w:rStyle w:val="FontStyle14"/>
          <w:sz w:val="36"/>
          <w:szCs w:val="36"/>
        </w:rPr>
      </w:pPr>
    </w:p>
    <w:p w14:paraId="77CD4557" w14:textId="77777777" w:rsidR="00EE79C1" w:rsidRDefault="00EE79C1" w:rsidP="005B25C0">
      <w:pPr>
        <w:pStyle w:val="Style1"/>
        <w:widowControl/>
        <w:spacing w:before="60" w:after="60"/>
        <w:jc w:val="center"/>
        <w:rPr>
          <w:rStyle w:val="FontStyle14"/>
          <w:sz w:val="36"/>
          <w:szCs w:val="36"/>
        </w:rPr>
      </w:pPr>
    </w:p>
    <w:p w14:paraId="18EA0B74" w14:textId="77777777" w:rsidR="00DD7DC9" w:rsidRDefault="00DD7DC9" w:rsidP="0068072B">
      <w:pPr>
        <w:pStyle w:val="Style1"/>
        <w:widowControl/>
        <w:spacing w:before="60" w:after="60"/>
        <w:jc w:val="center"/>
        <w:rPr>
          <w:rStyle w:val="FontStyle14"/>
          <w:sz w:val="36"/>
          <w:szCs w:val="36"/>
        </w:rPr>
      </w:pPr>
      <w:r>
        <w:rPr>
          <w:rStyle w:val="FontStyle14"/>
          <w:sz w:val="36"/>
          <w:szCs w:val="36"/>
        </w:rPr>
        <w:t>Veřejnoprávní smlouva o poskytnutí účelové dotace</w:t>
      </w:r>
    </w:p>
    <w:p w14:paraId="65C60EEB" w14:textId="0921896B" w:rsidR="00DD7DC9" w:rsidRDefault="00DD7DC9" w:rsidP="0068072B">
      <w:pPr>
        <w:pStyle w:val="Style1"/>
        <w:widowControl/>
        <w:spacing w:before="60" w:after="60"/>
        <w:jc w:val="center"/>
        <w:rPr>
          <w:rStyle w:val="FontStyle14"/>
          <w:sz w:val="36"/>
          <w:szCs w:val="36"/>
        </w:rPr>
      </w:pPr>
      <w:r w:rsidRPr="00DF7548">
        <w:rPr>
          <w:rStyle w:val="FontStyle14"/>
          <w:sz w:val="36"/>
          <w:szCs w:val="36"/>
          <w:highlight w:val="yellow"/>
        </w:rPr>
        <w:t xml:space="preserve">č. </w:t>
      </w:r>
      <w:proofErr w:type="spellStart"/>
      <w:r w:rsidRPr="00DF7548">
        <w:rPr>
          <w:rStyle w:val="FontStyle14"/>
          <w:sz w:val="36"/>
          <w:szCs w:val="36"/>
          <w:highlight w:val="yellow"/>
        </w:rPr>
        <w:t>xxxx</w:t>
      </w:r>
      <w:proofErr w:type="spellEnd"/>
    </w:p>
    <w:p w14:paraId="7A374CE5" w14:textId="77777777" w:rsidR="00DD7DC9" w:rsidRDefault="00DD7DC9" w:rsidP="0068072B">
      <w:pPr>
        <w:pStyle w:val="Style1"/>
        <w:widowControl/>
        <w:spacing w:before="60" w:after="60"/>
        <w:jc w:val="center"/>
        <w:rPr>
          <w:rStyle w:val="FontStyle14"/>
          <w:sz w:val="36"/>
          <w:szCs w:val="36"/>
        </w:rPr>
      </w:pPr>
    </w:p>
    <w:p w14:paraId="368DF33D" w14:textId="6AF6630F" w:rsidR="00DD7DC9" w:rsidRDefault="00DD7DC9" w:rsidP="0068072B">
      <w:pPr>
        <w:pStyle w:val="Style3"/>
        <w:widowControl/>
        <w:spacing w:before="60" w:after="60"/>
        <w:rPr>
          <w:rStyle w:val="FontStyle22"/>
        </w:rPr>
      </w:pPr>
      <w:r>
        <w:rPr>
          <w:rStyle w:val="FontStyle22"/>
          <w:b w:val="0"/>
        </w:rPr>
        <w:t xml:space="preserve">uzavřená v souladu s ustanovením § 159 násl. </w:t>
      </w:r>
      <w:r w:rsidR="00DF7548">
        <w:rPr>
          <w:rStyle w:val="FontStyle22"/>
          <w:b w:val="0"/>
        </w:rPr>
        <w:t>z</w:t>
      </w:r>
      <w:r>
        <w:rPr>
          <w:rStyle w:val="FontStyle22"/>
          <w:b w:val="0"/>
        </w:rPr>
        <w:t>ákona č.</w:t>
      </w:r>
      <w:r w:rsidR="00DF7548">
        <w:rPr>
          <w:rStyle w:val="FontStyle22"/>
          <w:b w:val="0"/>
        </w:rPr>
        <w:t xml:space="preserve"> </w:t>
      </w:r>
      <w:r>
        <w:rPr>
          <w:rStyle w:val="FontStyle22"/>
          <w:b w:val="0"/>
        </w:rPr>
        <w:t>500/2004., správní řád, ve znění pozdějších předpisů</w:t>
      </w:r>
      <w:r w:rsidR="00DF7548">
        <w:rPr>
          <w:rStyle w:val="FontStyle22"/>
          <w:b w:val="0"/>
        </w:rPr>
        <w:t>,</w:t>
      </w:r>
      <w:r>
        <w:rPr>
          <w:rStyle w:val="FontStyle22"/>
          <w:b w:val="0"/>
        </w:rPr>
        <w:t xml:space="preserve"> a v souladu se zákonem č. 250/2000 Sb., o rozpočtových pravidlech územních rozpočtů, ve znění pozdějších předpisů</w:t>
      </w:r>
      <w:r w:rsidR="0068072B">
        <w:rPr>
          <w:rStyle w:val="FontStyle22"/>
          <w:b w:val="0"/>
        </w:rPr>
        <w:t>,</w:t>
      </w:r>
      <w:r>
        <w:rPr>
          <w:rStyle w:val="FontStyle22"/>
          <w:b w:val="0"/>
        </w:rPr>
        <w:t xml:space="preserve"> a Nařízení Komise (EU) č. 1407/2013 o použití článků 107 a 108 Smlouvy o fungování Evropské unie na podporu de </w:t>
      </w:r>
      <w:proofErr w:type="spellStart"/>
      <w:r>
        <w:rPr>
          <w:rStyle w:val="FontStyle22"/>
          <w:b w:val="0"/>
        </w:rPr>
        <w:t>minimis</w:t>
      </w:r>
      <w:proofErr w:type="spellEnd"/>
      <w:r>
        <w:rPr>
          <w:rStyle w:val="FontStyle22"/>
          <w:b w:val="0"/>
        </w:rPr>
        <w:t>.</w:t>
      </w:r>
    </w:p>
    <w:p w14:paraId="7EB94359" w14:textId="77777777" w:rsidR="00DD7DC9" w:rsidRDefault="00DD7DC9" w:rsidP="0068072B">
      <w:pPr>
        <w:pStyle w:val="Style3"/>
        <w:widowControl/>
        <w:spacing w:before="60" w:after="60"/>
        <w:rPr>
          <w:rStyle w:val="FontStyle22"/>
          <w:b w:val="0"/>
        </w:rPr>
      </w:pPr>
      <w:r>
        <w:rPr>
          <w:rStyle w:val="FontStyle22"/>
          <w:b w:val="0"/>
        </w:rPr>
        <w:t>(dále jen „</w:t>
      </w:r>
      <w:r w:rsidRPr="0068072B">
        <w:rPr>
          <w:rStyle w:val="FontStyle22"/>
          <w:b w:val="0"/>
          <w:i/>
        </w:rPr>
        <w:t>smlouva</w:t>
      </w:r>
      <w:r>
        <w:rPr>
          <w:rStyle w:val="FontStyle22"/>
          <w:b w:val="0"/>
        </w:rPr>
        <w:t>“)</w:t>
      </w:r>
    </w:p>
    <w:p w14:paraId="2459A585" w14:textId="77777777" w:rsidR="00DD7DC9" w:rsidRDefault="00DD7DC9" w:rsidP="00DD7DC9">
      <w:pPr>
        <w:pStyle w:val="Style3"/>
        <w:widowControl/>
        <w:spacing w:before="60" w:after="60"/>
        <w:rPr>
          <w:rStyle w:val="FontStyle22"/>
        </w:rPr>
      </w:pPr>
    </w:p>
    <w:p w14:paraId="1E2FA048" w14:textId="77777777" w:rsidR="00DD7DC9" w:rsidRDefault="00DD7DC9" w:rsidP="00DD7DC9">
      <w:pPr>
        <w:pStyle w:val="Style3"/>
        <w:widowControl/>
        <w:spacing w:before="60" w:after="60"/>
        <w:rPr>
          <w:rStyle w:val="FontStyle22"/>
        </w:rPr>
      </w:pPr>
      <w:r>
        <w:rPr>
          <w:rStyle w:val="FontStyle22"/>
        </w:rPr>
        <w:t>I.</w:t>
      </w:r>
    </w:p>
    <w:p w14:paraId="2424B024" w14:textId="77777777" w:rsidR="00DD7DC9" w:rsidRDefault="00DD7DC9" w:rsidP="00FB5D46">
      <w:pPr>
        <w:pStyle w:val="Style11"/>
        <w:widowControl/>
        <w:spacing w:line="240" w:lineRule="auto"/>
        <w:jc w:val="center"/>
        <w:rPr>
          <w:rStyle w:val="FontStyle17"/>
        </w:rPr>
      </w:pPr>
      <w:r>
        <w:rPr>
          <w:rStyle w:val="FontStyle17"/>
        </w:rPr>
        <w:t>Obecná ustanovení</w:t>
      </w:r>
    </w:p>
    <w:p w14:paraId="2FB8D1C5" w14:textId="77777777" w:rsidR="00FB5D46" w:rsidRDefault="00FB5D46" w:rsidP="00FB5D46">
      <w:pPr>
        <w:pStyle w:val="Style11"/>
        <w:widowControl/>
        <w:spacing w:line="240" w:lineRule="auto"/>
        <w:jc w:val="center"/>
        <w:rPr>
          <w:rStyle w:val="FontStyle17"/>
        </w:rPr>
      </w:pPr>
    </w:p>
    <w:p w14:paraId="6AC31610" w14:textId="73F80DA2" w:rsidR="00DD7DC9" w:rsidRDefault="00DD7DC9" w:rsidP="00B6070F">
      <w:pPr>
        <w:pStyle w:val="Style5"/>
        <w:widowControl/>
        <w:tabs>
          <w:tab w:val="left" w:pos="9072"/>
        </w:tabs>
        <w:spacing w:line="276" w:lineRule="auto"/>
        <w:jc w:val="both"/>
        <w:rPr>
          <w:rStyle w:val="FontStyle16"/>
        </w:rPr>
      </w:pPr>
      <w:r>
        <w:rPr>
          <w:rStyle w:val="FontStyle16"/>
        </w:rPr>
        <w:t xml:space="preserve">Zastupitelstvo </w:t>
      </w:r>
      <w:r w:rsidR="00DF7548">
        <w:rPr>
          <w:rStyle w:val="FontStyle16"/>
        </w:rPr>
        <w:t>m</w:t>
      </w:r>
      <w:r>
        <w:rPr>
          <w:rStyle w:val="FontStyle16"/>
        </w:rPr>
        <w:t xml:space="preserve">ěstské části Praha 18 rozhodlo svým </w:t>
      </w:r>
      <w:r w:rsidRPr="00350427">
        <w:rPr>
          <w:rStyle w:val="FontStyle16"/>
          <w:highlight w:val="yellow"/>
        </w:rPr>
        <w:t xml:space="preserve">usnesením č. </w:t>
      </w:r>
      <w:proofErr w:type="spellStart"/>
      <w:r w:rsidRPr="00350427">
        <w:rPr>
          <w:sz w:val="22"/>
          <w:szCs w:val="22"/>
          <w:highlight w:val="yellow"/>
        </w:rPr>
        <w:t>xxx</w:t>
      </w:r>
      <w:proofErr w:type="spellEnd"/>
      <w:r w:rsidRPr="0068072B">
        <w:rPr>
          <w:sz w:val="22"/>
          <w:szCs w:val="22"/>
          <w:highlight w:val="yellow"/>
        </w:rPr>
        <w:t>/</w:t>
      </w:r>
      <w:proofErr w:type="spellStart"/>
      <w:r w:rsidRPr="0068072B">
        <w:rPr>
          <w:sz w:val="22"/>
          <w:szCs w:val="22"/>
          <w:highlight w:val="yellow"/>
        </w:rPr>
        <w:t>Zx</w:t>
      </w:r>
      <w:proofErr w:type="spellEnd"/>
      <w:r w:rsidRPr="0068072B">
        <w:rPr>
          <w:sz w:val="22"/>
          <w:szCs w:val="22"/>
          <w:highlight w:val="yellow"/>
        </w:rPr>
        <w:t>/</w:t>
      </w:r>
      <w:proofErr w:type="spellStart"/>
      <w:r w:rsidRPr="0068072B">
        <w:rPr>
          <w:sz w:val="22"/>
          <w:szCs w:val="22"/>
          <w:highlight w:val="yellow"/>
        </w:rPr>
        <w:t>xx</w:t>
      </w:r>
      <w:proofErr w:type="spellEnd"/>
      <w:r w:rsidRPr="0068072B">
        <w:rPr>
          <w:sz w:val="22"/>
          <w:szCs w:val="22"/>
          <w:highlight w:val="yellow"/>
        </w:rPr>
        <w:t xml:space="preserve"> </w:t>
      </w:r>
      <w:r w:rsidRPr="0068072B">
        <w:rPr>
          <w:rStyle w:val="FontStyle16"/>
          <w:highlight w:val="yellow"/>
        </w:rPr>
        <w:t xml:space="preserve">ze dne </w:t>
      </w:r>
      <w:proofErr w:type="spellStart"/>
      <w:r w:rsidRPr="0068072B">
        <w:rPr>
          <w:rStyle w:val="FontStyle16"/>
          <w:highlight w:val="yellow"/>
        </w:rPr>
        <w:t>xx</w:t>
      </w:r>
      <w:proofErr w:type="spellEnd"/>
      <w:r w:rsidRPr="0068072B">
        <w:rPr>
          <w:rStyle w:val="FontStyle16"/>
          <w:highlight w:val="yellow"/>
        </w:rPr>
        <w:t xml:space="preserve">. </w:t>
      </w:r>
      <w:proofErr w:type="spellStart"/>
      <w:r w:rsidRPr="0068072B">
        <w:rPr>
          <w:rStyle w:val="FontStyle16"/>
          <w:highlight w:val="yellow"/>
        </w:rPr>
        <w:t>xx</w:t>
      </w:r>
      <w:proofErr w:type="spellEnd"/>
      <w:r w:rsidRPr="0068072B">
        <w:rPr>
          <w:rStyle w:val="FontStyle16"/>
          <w:highlight w:val="yellow"/>
        </w:rPr>
        <w:t>. 20xx</w:t>
      </w:r>
      <w:r>
        <w:rPr>
          <w:rStyle w:val="FontStyle16"/>
        </w:rPr>
        <w:t xml:space="preserve">  podle § 89 odst. 2 písm. b) zákona č. 131/2000 Sb., o hlavním městě Praze, v</w:t>
      </w:r>
      <w:r w:rsidR="0068072B">
        <w:rPr>
          <w:rStyle w:val="FontStyle16"/>
        </w:rPr>
        <w:t>e znění pozdějších předpisů</w:t>
      </w:r>
      <w:r w:rsidR="00A66589">
        <w:rPr>
          <w:rStyle w:val="FontStyle16"/>
        </w:rPr>
        <w:t xml:space="preserve"> (dále jen „</w:t>
      </w:r>
      <w:r w:rsidR="00A66589" w:rsidRPr="00A66589">
        <w:rPr>
          <w:rStyle w:val="FontStyle16"/>
          <w:i/>
        </w:rPr>
        <w:t>ZHMP</w:t>
      </w:r>
      <w:r w:rsidR="00A66589">
        <w:rPr>
          <w:rStyle w:val="FontStyle16"/>
        </w:rPr>
        <w:t>“)</w:t>
      </w:r>
      <w:r>
        <w:rPr>
          <w:rStyle w:val="FontStyle16"/>
        </w:rPr>
        <w:t>, na základě obecně závazné vyhlášky č. 55/2000 Sb. hl. m. Prahy, kterou se vydává</w:t>
      </w:r>
      <w:r w:rsidR="0068072B">
        <w:rPr>
          <w:rStyle w:val="FontStyle16"/>
        </w:rPr>
        <w:t xml:space="preserve"> Statut hlavního města Prahy, ve znění pozdějších předpisů</w:t>
      </w:r>
      <w:r w:rsidR="0068072B" w:rsidRPr="00DF7548">
        <w:rPr>
          <w:rStyle w:val="FontStyle16"/>
        </w:rPr>
        <w:t>,</w:t>
      </w:r>
      <w:r w:rsidRPr="00DF7548">
        <w:rPr>
          <w:rStyle w:val="FontStyle16"/>
        </w:rPr>
        <w:t xml:space="preserve"> o poskytnutí dotace </w:t>
      </w:r>
      <w:r w:rsidR="00DF7548" w:rsidRPr="00DF7548">
        <w:rPr>
          <w:rStyle w:val="FontStyle17"/>
        </w:rPr>
        <w:t>z</w:t>
      </w:r>
      <w:r w:rsidR="00DF7548">
        <w:rPr>
          <w:rStyle w:val="FontStyle17"/>
        </w:rPr>
        <w:t xml:space="preserve"> rozpočtu m</w:t>
      </w:r>
      <w:r>
        <w:rPr>
          <w:rStyle w:val="FontStyle17"/>
        </w:rPr>
        <w:t>ě</w:t>
      </w:r>
      <w:r w:rsidR="005B1850">
        <w:rPr>
          <w:rStyle w:val="FontStyle17"/>
        </w:rPr>
        <w:t>stské části Praha 18 v roce 20</w:t>
      </w:r>
      <w:r w:rsidR="00DF7548">
        <w:rPr>
          <w:rStyle w:val="FontStyle17"/>
        </w:rPr>
        <w:t>20</w:t>
      </w:r>
      <w:r>
        <w:rPr>
          <w:rStyle w:val="FontStyle16"/>
        </w:rPr>
        <w:t xml:space="preserve"> ve výši a za podmínek dále uvedených v této smlouvě (dále jen </w:t>
      </w:r>
      <w:r>
        <w:rPr>
          <w:rStyle w:val="FontStyle16"/>
          <w:i/>
        </w:rPr>
        <w:t>„dotace“</w:t>
      </w:r>
      <w:r>
        <w:rPr>
          <w:rStyle w:val="FontStyle16"/>
        </w:rPr>
        <w:t>).</w:t>
      </w:r>
    </w:p>
    <w:p w14:paraId="7814FA18" w14:textId="77777777" w:rsidR="00A32960" w:rsidRDefault="00A32960" w:rsidP="00B6070F">
      <w:pPr>
        <w:pStyle w:val="Style11"/>
        <w:widowControl/>
        <w:spacing w:before="60" w:after="60" w:line="276" w:lineRule="auto"/>
        <w:jc w:val="center"/>
        <w:rPr>
          <w:rStyle w:val="FontStyle17"/>
        </w:rPr>
      </w:pPr>
    </w:p>
    <w:p w14:paraId="57CB69DF" w14:textId="77777777" w:rsidR="00A02944" w:rsidRPr="000845DE" w:rsidRDefault="00A02944" w:rsidP="005B25C0">
      <w:pPr>
        <w:pStyle w:val="Style11"/>
        <w:widowControl/>
        <w:spacing w:before="60" w:after="60" w:line="240" w:lineRule="auto"/>
        <w:jc w:val="center"/>
        <w:rPr>
          <w:rStyle w:val="FontStyle17"/>
        </w:rPr>
      </w:pPr>
    </w:p>
    <w:p w14:paraId="31A9734B" w14:textId="77777777" w:rsidR="00076D12" w:rsidRPr="000845DE" w:rsidRDefault="00076D12" w:rsidP="005B25C0">
      <w:pPr>
        <w:pStyle w:val="Style11"/>
        <w:widowControl/>
        <w:spacing w:before="60" w:after="60" w:line="240" w:lineRule="auto"/>
        <w:jc w:val="center"/>
        <w:rPr>
          <w:rStyle w:val="FontStyle17"/>
        </w:rPr>
      </w:pPr>
      <w:r w:rsidRPr="000845DE">
        <w:rPr>
          <w:rStyle w:val="FontStyle17"/>
        </w:rPr>
        <w:t>II.</w:t>
      </w:r>
    </w:p>
    <w:p w14:paraId="4CB8D192" w14:textId="77777777" w:rsidR="00076D12" w:rsidRPr="000845DE" w:rsidRDefault="00076D12" w:rsidP="005B25C0">
      <w:pPr>
        <w:pStyle w:val="Style11"/>
        <w:widowControl/>
        <w:spacing w:before="60" w:after="60" w:line="240" w:lineRule="auto"/>
        <w:jc w:val="center"/>
        <w:rPr>
          <w:rStyle w:val="FontStyle17"/>
        </w:rPr>
      </w:pPr>
      <w:r w:rsidRPr="000845DE">
        <w:rPr>
          <w:rStyle w:val="FontStyle17"/>
        </w:rPr>
        <w:t>Poskytovatel a příjemce dotace</w:t>
      </w:r>
      <w:r w:rsidR="005B25C0" w:rsidRPr="000845DE">
        <w:rPr>
          <w:rStyle w:val="FontStyle17"/>
        </w:rPr>
        <w:br/>
      </w:r>
    </w:p>
    <w:p w14:paraId="694CB942" w14:textId="77777777" w:rsidR="00076D12" w:rsidRPr="000845DE" w:rsidRDefault="00076D12" w:rsidP="005B25C0">
      <w:pPr>
        <w:pStyle w:val="Style8"/>
        <w:widowControl/>
        <w:numPr>
          <w:ilvl w:val="0"/>
          <w:numId w:val="6"/>
        </w:numPr>
        <w:spacing w:before="60" w:after="60" w:line="240" w:lineRule="auto"/>
        <w:ind w:left="709" w:right="-33" w:hanging="425"/>
        <w:rPr>
          <w:rStyle w:val="FontStyle16"/>
        </w:rPr>
      </w:pPr>
      <w:r w:rsidRPr="000845DE">
        <w:rPr>
          <w:rStyle w:val="FontStyle16"/>
        </w:rPr>
        <w:t>Poskytovatelem dotace podle této smlouvy je:</w:t>
      </w:r>
    </w:p>
    <w:p w14:paraId="3F6C1668" w14:textId="77777777" w:rsidR="00076D12" w:rsidRPr="000845DE" w:rsidRDefault="00076D12" w:rsidP="005B25C0">
      <w:pPr>
        <w:pStyle w:val="Style8"/>
        <w:widowControl/>
        <w:tabs>
          <w:tab w:val="left" w:pos="710"/>
        </w:tabs>
        <w:spacing w:before="60" w:after="60" w:line="240" w:lineRule="auto"/>
        <w:ind w:left="710" w:right="-33" w:firstLine="0"/>
        <w:rPr>
          <w:rStyle w:val="FontStyle17"/>
        </w:rPr>
      </w:pPr>
      <w:r w:rsidRPr="000845DE">
        <w:rPr>
          <w:rStyle w:val="FontStyle17"/>
        </w:rPr>
        <w:t>Městská část Praha 18</w:t>
      </w:r>
    </w:p>
    <w:p w14:paraId="30A4702B" w14:textId="77777777" w:rsidR="00076D12" w:rsidRPr="000845DE" w:rsidRDefault="00076D12" w:rsidP="005B25C0">
      <w:pPr>
        <w:pStyle w:val="Style5"/>
        <w:widowControl/>
        <w:spacing w:line="274" w:lineRule="exact"/>
        <w:ind w:left="720" w:right="-33"/>
        <w:rPr>
          <w:rStyle w:val="FontStyle16"/>
        </w:rPr>
      </w:pPr>
      <w:r w:rsidRPr="000845DE">
        <w:rPr>
          <w:rStyle w:val="FontStyle16"/>
        </w:rPr>
        <w:t xml:space="preserve">Sídlo: </w:t>
      </w:r>
      <w:r w:rsidRPr="000845DE">
        <w:rPr>
          <w:rStyle w:val="FontStyle16"/>
        </w:rPr>
        <w:tab/>
      </w:r>
      <w:r w:rsidRPr="000845DE">
        <w:rPr>
          <w:sz w:val="22"/>
          <w:szCs w:val="22"/>
        </w:rPr>
        <w:t>Bechyňská 639, 199 00 Praha 9 - Letňany</w:t>
      </w:r>
      <w:r w:rsidRPr="000845DE">
        <w:rPr>
          <w:rStyle w:val="FontStyle16"/>
        </w:rPr>
        <w:t xml:space="preserve"> </w:t>
      </w:r>
    </w:p>
    <w:p w14:paraId="2F6FFA0A" w14:textId="77777777" w:rsidR="00076D12" w:rsidRPr="000845DE" w:rsidRDefault="00076D12" w:rsidP="005B25C0">
      <w:pPr>
        <w:pStyle w:val="Style5"/>
        <w:widowControl/>
        <w:spacing w:line="274" w:lineRule="exact"/>
        <w:ind w:left="720" w:right="-33"/>
        <w:rPr>
          <w:rStyle w:val="FontStyle16"/>
        </w:rPr>
      </w:pPr>
      <w:r w:rsidRPr="000845DE">
        <w:rPr>
          <w:rStyle w:val="FontStyle16"/>
        </w:rPr>
        <w:t xml:space="preserve">IČO: </w:t>
      </w:r>
      <w:r w:rsidRPr="000845DE">
        <w:rPr>
          <w:rStyle w:val="FontStyle16"/>
        </w:rPr>
        <w:tab/>
        <w:t>00231321</w:t>
      </w:r>
    </w:p>
    <w:p w14:paraId="75D811FE" w14:textId="77777777" w:rsidR="00076D12" w:rsidRPr="000845DE" w:rsidRDefault="00076D12" w:rsidP="005B25C0">
      <w:pPr>
        <w:pStyle w:val="Style5"/>
        <w:widowControl/>
        <w:spacing w:line="274" w:lineRule="exact"/>
        <w:ind w:left="710" w:right="-33"/>
        <w:rPr>
          <w:sz w:val="22"/>
          <w:szCs w:val="22"/>
        </w:rPr>
      </w:pPr>
      <w:r w:rsidRPr="000845DE">
        <w:rPr>
          <w:sz w:val="22"/>
          <w:szCs w:val="22"/>
        </w:rPr>
        <w:t xml:space="preserve">DIČ: </w:t>
      </w:r>
      <w:r w:rsidRPr="000845DE">
        <w:rPr>
          <w:sz w:val="22"/>
          <w:szCs w:val="22"/>
        </w:rPr>
        <w:tab/>
        <w:t>CZ00231321</w:t>
      </w:r>
    </w:p>
    <w:p w14:paraId="7D373E99" w14:textId="39323533" w:rsidR="00076D12" w:rsidRPr="000845DE" w:rsidRDefault="00076D12" w:rsidP="005B25C0">
      <w:pPr>
        <w:pStyle w:val="Style5"/>
        <w:widowControl/>
        <w:spacing w:line="274" w:lineRule="exact"/>
        <w:ind w:left="710" w:right="-33"/>
        <w:rPr>
          <w:rStyle w:val="FontStyle16"/>
        </w:rPr>
      </w:pPr>
      <w:r w:rsidRPr="000845DE">
        <w:rPr>
          <w:rStyle w:val="FontStyle16"/>
        </w:rPr>
        <w:t xml:space="preserve">zastoupená starostou Mgr. </w:t>
      </w:r>
      <w:r w:rsidR="0068072B">
        <w:rPr>
          <w:rStyle w:val="FontStyle16"/>
        </w:rPr>
        <w:t>Zdeňkem Kučerou, MBA</w:t>
      </w:r>
      <w:r w:rsidRPr="000845DE">
        <w:rPr>
          <w:rStyle w:val="FontStyle16"/>
        </w:rPr>
        <w:t xml:space="preserve"> </w:t>
      </w:r>
    </w:p>
    <w:p w14:paraId="4B696134" w14:textId="4083E036" w:rsidR="00076D12" w:rsidRPr="000845DE" w:rsidRDefault="00076D12" w:rsidP="005B25C0">
      <w:pPr>
        <w:pStyle w:val="Style5"/>
        <w:widowControl/>
        <w:spacing w:line="274" w:lineRule="exact"/>
        <w:ind w:left="710" w:right="-33"/>
        <w:rPr>
          <w:sz w:val="22"/>
          <w:szCs w:val="22"/>
        </w:rPr>
      </w:pPr>
      <w:r w:rsidRPr="00AF1D62">
        <w:rPr>
          <w:rStyle w:val="FontStyle16"/>
        </w:rPr>
        <w:t xml:space="preserve">bankovní spojení: </w:t>
      </w:r>
      <w:r w:rsidR="00AF1D62" w:rsidRPr="00AF1D62">
        <w:rPr>
          <w:sz w:val="22"/>
          <w:szCs w:val="22"/>
        </w:rPr>
        <w:t>Česká spořitelna</w:t>
      </w:r>
      <w:r w:rsidRPr="00AF1D62">
        <w:rPr>
          <w:sz w:val="22"/>
          <w:szCs w:val="22"/>
        </w:rPr>
        <w:t>,</w:t>
      </w:r>
      <w:r w:rsidR="00AF1D62">
        <w:rPr>
          <w:sz w:val="22"/>
          <w:szCs w:val="22"/>
        </w:rPr>
        <w:t xml:space="preserve"> a.</w:t>
      </w:r>
      <w:proofErr w:type="gramStart"/>
      <w:r w:rsidR="00AF1D62">
        <w:rPr>
          <w:sz w:val="22"/>
          <w:szCs w:val="22"/>
        </w:rPr>
        <w:t xml:space="preserve">s., </w:t>
      </w:r>
      <w:r w:rsidRPr="00AF1D62">
        <w:rPr>
          <w:sz w:val="22"/>
          <w:szCs w:val="22"/>
        </w:rPr>
        <w:t xml:space="preserve"> </w:t>
      </w:r>
      <w:r w:rsidR="00A26CC4" w:rsidRPr="00AF1D62">
        <w:rPr>
          <w:sz w:val="22"/>
          <w:szCs w:val="22"/>
        </w:rPr>
        <w:t>č.</w:t>
      </w:r>
      <w:proofErr w:type="gramEnd"/>
      <w:r w:rsidR="00A26CC4" w:rsidRPr="00AF1D62">
        <w:rPr>
          <w:sz w:val="22"/>
          <w:szCs w:val="22"/>
        </w:rPr>
        <w:t xml:space="preserve"> účtu: </w:t>
      </w:r>
      <w:r w:rsidR="00AF1D62">
        <w:rPr>
          <w:sz w:val="22"/>
          <w:szCs w:val="22"/>
        </w:rPr>
        <w:t>2000937329/0800</w:t>
      </w:r>
    </w:p>
    <w:p w14:paraId="24C2D7D7" w14:textId="77777777" w:rsidR="00076D12" w:rsidRPr="000845DE" w:rsidRDefault="00076D12" w:rsidP="005B25C0">
      <w:pPr>
        <w:pStyle w:val="Style5"/>
        <w:widowControl/>
        <w:spacing w:before="60" w:after="60" w:line="240" w:lineRule="auto"/>
        <w:ind w:left="710" w:right="-33"/>
        <w:rPr>
          <w:rStyle w:val="FontStyle16"/>
        </w:rPr>
      </w:pPr>
      <w:r w:rsidRPr="000845DE">
        <w:rPr>
          <w:sz w:val="22"/>
          <w:szCs w:val="22"/>
        </w:rPr>
        <w:t>(</w:t>
      </w:r>
      <w:r w:rsidRPr="000845DE">
        <w:rPr>
          <w:rStyle w:val="FontStyle16"/>
        </w:rPr>
        <w:t xml:space="preserve">dále jako </w:t>
      </w:r>
      <w:r w:rsidRPr="000845DE">
        <w:rPr>
          <w:rStyle w:val="FontStyle16"/>
          <w:b/>
          <w:i/>
        </w:rPr>
        <w:t>„poskytovatel“</w:t>
      </w:r>
      <w:r w:rsidRPr="000845DE">
        <w:rPr>
          <w:rStyle w:val="FontStyle16"/>
        </w:rPr>
        <w:t>).</w:t>
      </w:r>
    </w:p>
    <w:p w14:paraId="61DF25AD" w14:textId="77777777" w:rsidR="002128C5" w:rsidRPr="000845DE" w:rsidRDefault="002128C5" w:rsidP="005B25C0">
      <w:pPr>
        <w:pStyle w:val="Style5"/>
        <w:widowControl/>
        <w:spacing w:before="60" w:after="60" w:line="240" w:lineRule="auto"/>
        <w:ind w:left="710" w:right="-33"/>
        <w:rPr>
          <w:rStyle w:val="FontStyle16"/>
        </w:rPr>
      </w:pPr>
    </w:p>
    <w:p w14:paraId="48B53E21" w14:textId="77777777" w:rsidR="00076D12" w:rsidRPr="000845DE" w:rsidRDefault="00076D12" w:rsidP="005B25C0">
      <w:pPr>
        <w:pStyle w:val="Style8"/>
        <w:widowControl/>
        <w:numPr>
          <w:ilvl w:val="0"/>
          <w:numId w:val="6"/>
        </w:numPr>
        <w:tabs>
          <w:tab w:val="left" w:pos="710"/>
        </w:tabs>
        <w:spacing w:before="60" w:after="60" w:line="240" w:lineRule="auto"/>
        <w:ind w:left="709" w:right="-33" w:hanging="425"/>
        <w:rPr>
          <w:rStyle w:val="FontStyle16"/>
        </w:rPr>
      </w:pPr>
      <w:r w:rsidRPr="000845DE">
        <w:rPr>
          <w:rStyle w:val="FontStyle16"/>
        </w:rPr>
        <w:t>Příjemce dotace je:</w:t>
      </w:r>
    </w:p>
    <w:p w14:paraId="6C1D617C" w14:textId="77777777" w:rsidR="00076D12" w:rsidRPr="000845DE" w:rsidRDefault="00076D12" w:rsidP="005B25C0">
      <w:pPr>
        <w:pStyle w:val="Style11"/>
        <w:widowControl/>
        <w:spacing w:before="5"/>
        <w:ind w:left="706" w:right="-33"/>
        <w:rPr>
          <w:rStyle w:val="FontStyle17"/>
          <w:b w:val="0"/>
        </w:rPr>
      </w:pPr>
      <w:r w:rsidRPr="000845DE">
        <w:rPr>
          <w:rStyle w:val="FontStyle17"/>
        </w:rPr>
        <w:t xml:space="preserve">LETŇANY LAGOON, s.r.o. </w:t>
      </w:r>
      <w:r w:rsidR="000845DE" w:rsidRPr="000845DE">
        <w:rPr>
          <w:rStyle w:val="FontStyle17"/>
          <w:b w:val="0"/>
        </w:rPr>
        <w:t xml:space="preserve">(registrace právní subjektivity: Městský soud v Praze pod </w:t>
      </w:r>
      <w:proofErr w:type="spellStart"/>
      <w:r w:rsidR="000845DE" w:rsidRPr="000845DE">
        <w:rPr>
          <w:rStyle w:val="FontStyle17"/>
          <w:b w:val="0"/>
        </w:rPr>
        <w:t>sp</w:t>
      </w:r>
      <w:proofErr w:type="spellEnd"/>
      <w:r w:rsidR="000845DE" w:rsidRPr="000845DE">
        <w:rPr>
          <w:rStyle w:val="FontStyle17"/>
          <w:b w:val="0"/>
        </w:rPr>
        <w:t xml:space="preserve">. </w:t>
      </w:r>
      <w:r w:rsidR="000845DE">
        <w:rPr>
          <w:rStyle w:val="FontStyle17"/>
          <w:b w:val="0"/>
        </w:rPr>
        <w:t>z</w:t>
      </w:r>
      <w:r w:rsidR="000845DE" w:rsidRPr="000845DE">
        <w:rPr>
          <w:rStyle w:val="FontStyle17"/>
          <w:b w:val="0"/>
        </w:rPr>
        <w:t>n. oddíl C, vložka 77723)</w:t>
      </w:r>
    </w:p>
    <w:p w14:paraId="3E31C8A9" w14:textId="77777777" w:rsidR="000845DE" w:rsidRDefault="000845DE" w:rsidP="005B25C0">
      <w:pPr>
        <w:pStyle w:val="Style5"/>
        <w:widowControl/>
        <w:spacing w:line="274" w:lineRule="exact"/>
        <w:ind w:left="706" w:right="-33"/>
        <w:rPr>
          <w:rStyle w:val="FontStyle16"/>
        </w:rPr>
      </w:pPr>
      <w:r>
        <w:rPr>
          <w:rStyle w:val="FontStyle16"/>
        </w:rPr>
        <w:t>typ příjemce: společnost s ručeným omezeným</w:t>
      </w:r>
    </w:p>
    <w:p w14:paraId="16EBC38E" w14:textId="77777777" w:rsidR="00076D12" w:rsidRPr="000845DE" w:rsidRDefault="00076D12" w:rsidP="005B25C0">
      <w:pPr>
        <w:pStyle w:val="Style5"/>
        <w:widowControl/>
        <w:spacing w:line="274" w:lineRule="exact"/>
        <w:ind w:left="706" w:right="-33"/>
        <w:rPr>
          <w:rStyle w:val="FontStyle16"/>
        </w:rPr>
      </w:pPr>
      <w:r w:rsidRPr="000845DE">
        <w:rPr>
          <w:rStyle w:val="FontStyle16"/>
        </w:rPr>
        <w:t xml:space="preserve">Sídlo: </w:t>
      </w:r>
      <w:r w:rsidRPr="000845DE">
        <w:rPr>
          <w:rStyle w:val="FontStyle16"/>
        </w:rPr>
        <w:tab/>
        <w:t xml:space="preserve">Tupolevova 665, 199 00 Praha 9 - Letňany </w:t>
      </w:r>
    </w:p>
    <w:p w14:paraId="6DB9CEFD" w14:textId="77777777" w:rsidR="00076D12" w:rsidRPr="000845DE" w:rsidRDefault="00076D12" w:rsidP="005B25C0">
      <w:pPr>
        <w:pStyle w:val="Style5"/>
        <w:widowControl/>
        <w:spacing w:line="274" w:lineRule="exact"/>
        <w:ind w:left="706" w:right="-33"/>
        <w:rPr>
          <w:rStyle w:val="nowrap"/>
          <w:sz w:val="22"/>
          <w:szCs w:val="22"/>
        </w:rPr>
      </w:pPr>
      <w:r w:rsidRPr="000845DE">
        <w:rPr>
          <w:rStyle w:val="FontStyle16"/>
        </w:rPr>
        <w:t xml:space="preserve">IČO: </w:t>
      </w:r>
      <w:r w:rsidRPr="000845DE">
        <w:rPr>
          <w:rStyle w:val="FontStyle16"/>
        </w:rPr>
        <w:tab/>
      </w:r>
      <w:r w:rsidRPr="000845DE">
        <w:rPr>
          <w:rStyle w:val="nowrap"/>
          <w:sz w:val="22"/>
          <w:szCs w:val="22"/>
        </w:rPr>
        <w:t>26183111</w:t>
      </w:r>
    </w:p>
    <w:p w14:paraId="0C46A6CA" w14:textId="77777777" w:rsidR="00076D12" w:rsidRPr="000845DE" w:rsidRDefault="000845DE" w:rsidP="005B25C0">
      <w:pPr>
        <w:pStyle w:val="Style5"/>
        <w:widowControl/>
        <w:spacing w:line="274" w:lineRule="exact"/>
        <w:ind w:left="701" w:right="-33"/>
        <w:rPr>
          <w:rStyle w:val="FontStyle16"/>
        </w:rPr>
      </w:pPr>
      <w:r>
        <w:rPr>
          <w:rStyle w:val="FontStyle16"/>
        </w:rPr>
        <w:t>zastoupený</w:t>
      </w:r>
      <w:r w:rsidR="00F87809">
        <w:rPr>
          <w:rStyle w:val="FontStyle16"/>
        </w:rPr>
        <w:t xml:space="preserve"> panem</w:t>
      </w:r>
      <w:r w:rsidR="00076D12" w:rsidRPr="000845DE">
        <w:rPr>
          <w:rStyle w:val="FontStyle16"/>
        </w:rPr>
        <w:t xml:space="preserve"> </w:t>
      </w:r>
      <w:r w:rsidR="00076D12" w:rsidRPr="00AF1D62">
        <w:rPr>
          <w:rStyle w:val="FontStyle16"/>
        </w:rPr>
        <w:t>PaedDr. Eduardem Mikyskou</w:t>
      </w:r>
      <w:r w:rsidR="00076D12" w:rsidRPr="000845DE">
        <w:rPr>
          <w:rStyle w:val="FontStyle16"/>
        </w:rPr>
        <w:t xml:space="preserve"> </w:t>
      </w:r>
    </w:p>
    <w:p w14:paraId="0D7955FF" w14:textId="77777777" w:rsidR="00076D12" w:rsidRPr="000845DE" w:rsidRDefault="00076D12" w:rsidP="005B25C0">
      <w:pPr>
        <w:pStyle w:val="Normlnweb"/>
        <w:spacing w:before="0" w:beforeAutospacing="0" w:after="0" w:afterAutospacing="0"/>
        <w:ind w:firstLine="701"/>
        <w:rPr>
          <w:rStyle w:val="FontStyle16"/>
          <w:b/>
        </w:rPr>
      </w:pPr>
      <w:r w:rsidRPr="0068072B">
        <w:rPr>
          <w:rStyle w:val="FontStyle16"/>
          <w:highlight w:val="yellow"/>
        </w:rPr>
        <w:t xml:space="preserve">bankovní spojení: </w:t>
      </w:r>
      <w:proofErr w:type="spellStart"/>
      <w:r w:rsidR="007F57FD" w:rsidRPr="0068072B">
        <w:rPr>
          <w:rStyle w:val="FontStyle16"/>
          <w:highlight w:val="yellow"/>
        </w:rPr>
        <w:t>xxxxx</w:t>
      </w:r>
      <w:proofErr w:type="spellEnd"/>
      <w:r w:rsidR="000845DE" w:rsidRPr="0068072B">
        <w:rPr>
          <w:rStyle w:val="FontStyle16"/>
          <w:highlight w:val="yellow"/>
        </w:rPr>
        <w:t>,</w:t>
      </w:r>
      <w:r w:rsidR="002128C5" w:rsidRPr="0068072B">
        <w:rPr>
          <w:rStyle w:val="FontStyle16"/>
          <w:highlight w:val="yellow"/>
        </w:rPr>
        <w:t xml:space="preserve"> č. účtu: </w:t>
      </w:r>
      <w:proofErr w:type="spellStart"/>
      <w:r w:rsidR="007F57FD" w:rsidRPr="0068072B">
        <w:rPr>
          <w:rStyle w:val="Siln"/>
          <w:b w:val="0"/>
          <w:sz w:val="22"/>
          <w:szCs w:val="22"/>
          <w:highlight w:val="yellow"/>
        </w:rPr>
        <w:t>xxxxx</w:t>
      </w:r>
      <w:proofErr w:type="spellEnd"/>
    </w:p>
    <w:p w14:paraId="02E4DD79" w14:textId="77777777" w:rsidR="00C10F3B" w:rsidRDefault="00076D12" w:rsidP="00C10F3B">
      <w:pPr>
        <w:pStyle w:val="Style5"/>
        <w:widowControl/>
        <w:spacing w:before="60" w:after="60" w:line="240" w:lineRule="auto"/>
        <w:ind w:left="701" w:right="-33"/>
        <w:rPr>
          <w:rStyle w:val="FontStyle16"/>
          <w:b/>
          <w:i/>
        </w:rPr>
      </w:pPr>
      <w:r w:rsidRPr="000845DE">
        <w:rPr>
          <w:rStyle w:val="FontStyle16"/>
        </w:rPr>
        <w:t xml:space="preserve">(dále jako </w:t>
      </w:r>
      <w:r w:rsidRPr="000845DE">
        <w:rPr>
          <w:rStyle w:val="FontStyle16"/>
          <w:b/>
          <w:i/>
        </w:rPr>
        <w:t>„příjemce“</w:t>
      </w:r>
      <w:r w:rsidRPr="000845DE">
        <w:rPr>
          <w:rStyle w:val="FontStyle16"/>
        </w:rPr>
        <w:t>)</w:t>
      </w:r>
      <w:r w:rsidRPr="000845DE">
        <w:rPr>
          <w:rStyle w:val="FontStyle16"/>
          <w:b/>
          <w:i/>
        </w:rPr>
        <w:t>.</w:t>
      </w:r>
    </w:p>
    <w:p w14:paraId="5CD1C17D" w14:textId="77777777" w:rsidR="00DF7548" w:rsidRDefault="00DF7548" w:rsidP="00C10F3B">
      <w:pPr>
        <w:pStyle w:val="Style5"/>
        <w:widowControl/>
        <w:spacing w:before="60" w:after="60" w:line="240" w:lineRule="auto"/>
        <w:ind w:left="701" w:right="-33"/>
        <w:rPr>
          <w:rStyle w:val="FontStyle16"/>
          <w:b/>
          <w:i/>
        </w:rPr>
      </w:pPr>
    </w:p>
    <w:p w14:paraId="75F8C248" w14:textId="77777777" w:rsidR="00DF7548" w:rsidRPr="000845DE" w:rsidRDefault="00DF7548" w:rsidP="00C10F3B">
      <w:pPr>
        <w:pStyle w:val="Style5"/>
        <w:widowControl/>
        <w:spacing w:before="60" w:after="60" w:line="240" w:lineRule="auto"/>
        <w:ind w:left="701" w:right="-33"/>
        <w:rPr>
          <w:rStyle w:val="FontStyle17"/>
        </w:rPr>
      </w:pPr>
    </w:p>
    <w:p w14:paraId="2A72C6DC" w14:textId="77777777" w:rsidR="00076D12" w:rsidRPr="009E734D" w:rsidRDefault="00076D12" w:rsidP="009E734D">
      <w:pPr>
        <w:pStyle w:val="Style11"/>
        <w:widowControl/>
        <w:spacing w:before="60" w:after="60" w:line="276" w:lineRule="auto"/>
        <w:jc w:val="center"/>
        <w:rPr>
          <w:rStyle w:val="FontStyle17"/>
        </w:rPr>
      </w:pPr>
      <w:r w:rsidRPr="009E734D">
        <w:rPr>
          <w:rStyle w:val="FontStyle17"/>
        </w:rPr>
        <w:lastRenderedPageBreak/>
        <w:t>III.</w:t>
      </w:r>
    </w:p>
    <w:p w14:paraId="1043B3DA" w14:textId="77777777" w:rsidR="00A02944" w:rsidRPr="009E734D" w:rsidRDefault="00076D12" w:rsidP="009E734D">
      <w:pPr>
        <w:pStyle w:val="Style9"/>
        <w:widowControl/>
        <w:spacing w:before="60" w:after="60" w:line="276" w:lineRule="auto"/>
        <w:rPr>
          <w:rStyle w:val="FontStyle17"/>
        </w:rPr>
      </w:pPr>
      <w:r w:rsidRPr="009E734D">
        <w:rPr>
          <w:rStyle w:val="FontStyle17"/>
        </w:rPr>
        <w:t>Předmět a účel smlouvy</w:t>
      </w:r>
    </w:p>
    <w:p w14:paraId="035A4F5E" w14:textId="77777777" w:rsidR="0030428A" w:rsidRPr="009E734D" w:rsidRDefault="0030428A" w:rsidP="009E734D">
      <w:pPr>
        <w:pStyle w:val="Style9"/>
        <w:widowControl/>
        <w:spacing w:before="60" w:after="60" w:line="276" w:lineRule="auto"/>
        <w:rPr>
          <w:rStyle w:val="FontStyle17"/>
        </w:rPr>
      </w:pPr>
    </w:p>
    <w:p w14:paraId="02768609" w14:textId="46131E43" w:rsidR="005B1850" w:rsidRPr="00AF1D62" w:rsidRDefault="005B1850" w:rsidP="009E734D">
      <w:pPr>
        <w:pStyle w:val="Style10"/>
        <w:widowControl/>
        <w:numPr>
          <w:ilvl w:val="0"/>
          <w:numId w:val="7"/>
        </w:numPr>
        <w:spacing w:after="120" w:line="276" w:lineRule="auto"/>
        <w:ind w:left="425" w:hanging="426"/>
        <w:jc w:val="both"/>
        <w:rPr>
          <w:rStyle w:val="FontStyle16"/>
          <w:b/>
        </w:rPr>
      </w:pPr>
      <w:r w:rsidRPr="009E734D">
        <w:rPr>
          <w:rStyle w:val="FontStyle16"/>
        </w:rPr>
        <w:t>Předmětem této smlouvy je poskytnutí</w:t>
      </w:r>
      <w:r w:rsidR="00400A55" w:rsidRPr="009E734D">
        <w:rPr>
          <w:rStyle w:val="FontStyle16"/>
        </w:rPr>
        <w:t xml:space="preserve"> finančních prostředků</w:t>
      </w:r>
      <w:r w:rsidR="008C6B0B" w:rsidRPr="009E734D">
        <w:rPr>
          <w:rStyle w:val="FontStyle16"/>
        </w:rPr>
        <w:t xml:space="preserve"> příjemci z rozpočtu poskytovatele</w:t>
      </w:r>
      <w:r w:rsidR="00400A55" w:rsidRPr="009E734D">
        <w:rPr>
          <w:rStyle w:val="FontStyle16"/>
        </w:rPr>
        <w:t xml:space="preserve"> ve výši dle čl. IV. této smlouvy</w:t>
      </w:r>
      <w:r w:rsidR="008C6B0B" w:rsidRPr="009E734D">
        <w:rPr>
          <w:rStyle w:val="FontStyle16"/>
        </w:rPr>
        <w:t>, a to jako</w:t>
      </w:r>
      <w:r w:rsidRPr="009E734D">
        <w:rPr>
          <w:rStyle w:val="FontStyle16"/>
        </w:rPr>
        <w:t xml:space="preserve"> účelové neinvestiční dotace</w:t>
      </w:r>
      <w:r w:rsidR="006366DE" w:rsidRPr="009E734D">
        <w:rPr>
          <w:rStyle w:val="FontStyle16"/>
        </w:rPr>
        <w:t xml:space="preserve"> poskytované na základě </w:t>
      </w:r>
      <w:r w:rsidR="00D06B88" w:rsidRPr="00AF1D62">
        <w:rPr>
          <w:rStyle w:val="FontStyle16"/>
        </w:rPr>
        <w:t>P</w:t>
      </w:r>
      <w:r w:rsidR="006366DE" w:rsidRPr="00AF1D62">
        <w:rPr>
          <w:rStyle w:val="FontStyle16"/>
        </w:rPr>
        <w:t>rogram</w:t>
      </w:r>
      <w:r w:rsidR="00D06B88" w:rsidRPr="00AF1D62">
        <w:rPr>
          <w:rStyle w:val="FontStyle16"/>
        </w:rPr>
        <w:t>ů</w:t>
      </w:r>
      <w:r w:rsidR="006366DE" w:rsidRPr="00AF1D62">
        <w:rPr>
          <w:rStyle w:val="FontStyle16"/>
        </w:rPr>
        <w:t xml:space="preserve"> pro poskytování dotací pro rok 20</w:t>
      </w:r>
      <w:r w:rsidR="00926CA5" w:rsidRPr="00AF1D62">
        <w:rPr>
          <w:rStyle w:val="FontStyle16"/>
        </w:rPr>
        <w:t>20</w:t>
      </w:r>
      <w:r w:rsidR="00AF1D62" w:rsidRPr="00AF1D62">
        <w:rPr>
          <w:rStyle w:val="FontStyle16"/>
        </w:rPr>
        <w:t xml:space="preserve"> v oblasti sportu</w:t>
      </w:r>
      <w:r w:rsidR="00926CA5" w:rsidRPr="00AF1D62">
        <w:rPr>
          <w:rStyle w:val="FontStyle16"/>
        </w:rPr>
        <w:t>.</w:t>
      </w:r>
    </w:p>
    <w:p w14:paraId="3AA3822B" w14:textId="7DB65961" w:rsidR="00C10F3B" w:rsidRPr="00926CA5" w:rsidRDefault="00C10F3B" w:rsidP="00770C21">
      <w:pPr>
        <w:pStyle w:val="Style10"/>
        <w:widowControl/>
        <w:numPr>
          <w:ilvl w:val="0"/>
          <w:numId w:val="7"/>
        </w:numPr>
        <w:spacing w:after="120" w:line="276" w:lineRule="auto"/>
        <w:ind w:left="425" w:hanging="426"/>
        <w:jc w:val="both"/>
        <w:rPr>
          <w:rStyle w:val="FontStyle16"/>
          <w:highlight w:val="yellow"/>
        </w:rPr>
      </w:pPr>
      <w:r w:rsidRPr="009E734D">
        <w:rPr>
          <w:rStyle w:val="FontStyle16"/>
        </w:rPr>
        <w:t xml:space="preserve">Účelem dotace je pokrytí </w:t>
      </w:r>
      <w:r w:rsidRPr="00926CA5">
        <w:rPr>
          <w:rStyle w:val="FontStyle17"/>
          <w:b w:val="0"/>
        </w:rPr>
        <w:t xml:space="preserve">části </w:t>
      </w:r>
      <w:r w:rsidRPr="009E734D">
        <w:rPr>
          <w:rStyle w:val="FontStyle16"/>
        </w:rPr>
        <w:t xml:space="preserve">výdajů </w:t>
      </w:r>
      <w:r w:rsidRPr="00AF307C">
        <w:rPr>
          <w:rStyle w:val="FontStyle16"/>
          <w:b/>
        </w:rPr>
        <w:t>spojených</w:t>
      </w:r>
      <w:r w:rsidR="00926CA5" w:rsidRPr="00AF307C">
        <w:rPr>
          <w:rStyle w:val="FontStyle16"/>
          <w:b/>
        </w:rPr>
        <w:t xml:space="preserve"> s</w:t>
      </w:r>
      <w:r w:rsidR="00926CA5" w:rsidRPr="00AF307C">
        <w:rPr>
          <w:b/>
          <w:sz w:val="22"/>
          <w:szCs w:val="22"/>
        </w:rPr>
        <w:t xml:space="preserve"> náklady</w:t>
      </w:r>
      <w:r w:rsidR="00926CA5" w:rsidRPr="00926CA5">
        <w:rPr>
          <w:b/>
          <w:sz w:val="22"/>
          <w:szCs w:val="22"/>
        </w:rPr>
        <w:t xml:space="preserve"> za energie a částečnou opravu havarijního stavu provozní a technologické části </w:t>
      </w:r>
      <w:r w:rsidR="00926CA5">
        <w:rPr>
          <w:b/>
          <w:sz w:val="22"/>
          <w:szCs w:val="22"/>
        </w:rPr>
        <w:t xml:space="preserve">plaveckého </w:t>
      </w:r>
      <w:r w:rsidR="00926CA5" w:rsidRPr="00926CA5">
        <w:rPr>
          <w:b/>
          <w:sz w:val="22"/>
          <w:szCs w:val="22"/>
        </w:rPr>
        <w:t>bazénu</w:t>
      </w:r>
      <w:r w:rsidR="00926CA5" w:rsidRPr="00926CA5">
        <w:rPr>
          <w:sz w:val="22"/>
          <w:szCs w:val="22"/>
        </w:rPr>
        <w:t xml:space="preserve"> </w:t>
      </w:r>
      <w:r w:rsidRPr="00926CA5">
        <w:rPr>
          <w:rStyle w:val="FontStyle16"/>
          <w:b/>
        </w:rPr>
        <w:t xml:space="preserve">Letňany </w:t>
      </w:r>
      <w:proofErr w:type="spellStart"/>
      <w:r w:rsidRPr="00926CA5">
        <w:rPr>
          <w:rStyle w:val="FontStyle16"/>
          <w:b/>
        </w:rPr>
        <w:t>Lagoon</w:t>
      </w:r>
      <w:proofErr w:type="spellEnd"/>
      <w:r w:rsidR="005B1850" w:rsidRPr="00926CA5">
        <w:rPr>
          <w:rStyle w:val="FontStyle16"/>
          <w:b/>
        </w:rPr>
        <w:t xml:space="preserve"> </w:t>
      </w:r>
      <w:r w:rsidR="005B1850" w:rsidRPr="009E734D">
        <w:rPr>
          <w:rStyle w:val="FontStyle16"/>
        </w:rPr>
        <w:t>(dále jen „</w:t>
      </w:r>
      <w:r w:rsidR="005B1850" w:rsidRPr="00926CA5">
        <w:rPr>
          <w:rStyle w:val="FontStyle16"/>
          <w:i/>
        </w:rPr>
        <w:t>Účel</w:t>
      </w:r>
      <w:r w:rsidR="005B1850" w:rsidRPr="009E734D">
        <w:rPr>
          <w:rStyle w:val="FontStyle16"/>
        </w:rPr>
        <w:t>“)</w:t>
      </w:r>
      <w:r w:rsidRPr="009E734D">
        <w:rPr>
          <w:rStyle w:val="FontStyle16"/>
        </w:rPr>
        <w:t>.</w:t>
      </w:r>
      <w:r w:rsidR="005B1850" w:rsidRPr="009E734D">
        <w:rPr>
          <w:rStyle w:val="FontStyle16"/>
        </w:rPr>
        <w:t xml:space="preserve"> Plavecký b</w:t>
      </w:r>
      <w:r w:rsidR="005B1850" w:rsidRPr="00926CA5">
        <w:rPr>
          <w:sz w:val="22"/>
          <w:szCs w:val="22"/>
        </w:rPr>
        <w:t xml:space="preserve">azén Letňany </w:t>
      </w:r>
      <w:proofErr w:type="spellStart"/>
      <w:r w:rsidR="005B1850" w:rsidRPr="00926CA5">
        <w:rPr>
          <w:sz w:val="22"/>
          <w:szCs w:val="22"/>
        </w:rPr>
        <w:t>Lagoon</w:t>
      </w:r>
      <w:proofErr w:type="spellEnd"/>
      <w:r w:rsidR="005B1850" w:rsidRPr="00926CA5">
        <w:rPr>
          <w:sz w:val="22"/>
          <w:szCs w:val="22"/>
        </w:rPr>
        <w:t xml:space="preserve"> je stavbou, budovou č. p. 665, jež je součástí pozemku p. č. 629/400, to vše zapsáno na příslušném listu vlastnictví v katastru nemovitostí vedeném Katastrálním úřadem pro hlavní město Prahu, katastrální pracoviště Praha, pro obec Praha, katastrální území Letňany</w:t>
      </w:r>
      <w:r w:rsidR="00D06B88" w:rsidRPr="00926CA5">
        <w:rPr>
          <w:sz w:val="22"/>
          <w:szCs w:val="22"/>
        </w:rPr>
        <w:t xml:space="preserve"> (dále jen „</w:t>
      </w:r>
      <w:r w:rsidR="00D06B88" w:rsidRPr="00926CA5">
        <w:rPr>
          <w:i/>
          <w:sz w:val="22"/>
          <w:szCs w:val="22"/>
        </w:rPr>
        <w:t>Bazén</w:t>
      </w:r>
      <w:r w:rsidR="00D06B88" w:rsidRPr="00926CA5">
        <w:rPr>
          <w:sz w:val="22"/>
          <w:szCs w:val="22"/>
        </w:rPr>
        <w:t>“)</w:t>
      </w:r>
      <w:r w:rsidR="005B1850" w:rsidRPr="00926CA5">
        <w:rPr>
          <w:sz w:val="22"/>
          <w:szCs w:val="22"/>
        </w:rPr>
        <w:t>.</w:t>
      </w:r>
      <w:r w:rsidR="006366DE" w:rsidRPr="00926CA5">
        <w:rPr>
          <w:sz w:val="22"/>
          <w:szCs w:val="22"/>
        </w:rPr>
        <w:t xml:space="preserve"> </w:t>
      </w:r>
    </w:p>
    <w:p w14:paraId="2DC58E3A" w14:textId="643A628B" w:rsidR="00DC47FF" w:rsidRPr="00AF1D62" w:rsidRDefault="00DC47FF" w:rsidP="009E734D">
      <w:pPr>
        <w:pStyle w:val="Style10"/>
        <w:widowControl/>
        <w:numPr>
          <w:ilvl w:val="0"/>
          <w:numId w:val="7"/>
        </w:numPr>
        <w:spacing w:before="60" w:after="120" w:line="276" w:lineRule="auto"/>
        <w:ind w:left="425" w:hanging="426"/>
        <w:jc w:val="both"/>
        <w:rPr>
          <w:rStyle w:val="FontStyle16"/>
        </w:rPr>
      </w:pPr>
      <w:r w:rsidRPr="009E734D">
        <w:rPr>
          <w:sz w:val="22"/>
          <w:szCs w:val="22"/>
        </w:rPr>
        <w:t>Finanční pros</w:t>
      </w:r>
      <w:r w:rsidR="006366DE" w:rsidRPr="009E734D">
        <w:rPr>
          <w:sz w:val="22"/>
          <w:szCs w:val="22"/>
        </w:rPr>
        <w:t xml:space="preserve">tředky je možné použít pouze </w:t>
      </w:r>
      <w:r w:rsidRPr="009E734D">
        <w:rPr>
          <w:sz w:val="22"/>
          <w:szCs w:val="22"/>
        </w:rPr>
        <w:t xml:space="preserve">v souladu s Účelem v období od </w:t>
      </w:r>
      <w:proofErr w:type="gramStart"/>
      <w:r w:rsidR="00AF1D62" w:rsidRPr="00AF1D62">
        <w:rPr>
          <w:sz w:val="22"/>
          <w:szCs w:val="22"/>
        </w:rPr>
        <w:t>1.1.2020</w:t>
      </w:r>
      <w:proofErr w:type="gramEnd"/>
      <w:r w:rsidR="00AF1D62" w:rsidRPr="00AF1D62">
        <w:rPr>
          <w:sz w:val="22"/>
          <w:szCs w:val="22"/>
        </w:rPr>
        <w:t xml:space="preserve"> </w:t>
      </w:r>
      <w:r w:rsidRPr="00AF1D62">
        <w:rPr>
          <w:sz w:val="22"/>
          <w:szCs w:val="22"/>
        </w:rPr>
        <w:t xml:space="preserve">do </w:t>
      </w:r>
      <w:r w:rsidR="00AF1D62" w:rsidRPr="00AF1D62">
        <w:rPr>
          <w:rStyle w:val="FontStyle16"/>
        </w:rPr>
        <w:t>31.12.2020</w:t>
      </w:r>
      <w:r w:rsidRPr="00AF1D62">
        <w:rPr>
          <w:rStyle w:val="FontStyle16"/>
        </w:rPr>
        <w:t>. Finanční prostředky nelze převádět do následujícího roku.</w:t>
      </w:r>
    </w:p>
    <w:p w14:paraId="441967BD" w14:textId="4424612A" w:rsidR="0068072B" w:rsidRPr="009E734D" w:rsidRDefault="008C6B0B" w:rsidP="009E734D">
      <w:pPr>
        <w:pStyle w:val="Style10"/>
        <w:widowControl/>
        <w:numPr>
          <w:ilvl w:val="0"/>
          <w:numId w:val="7"/>
        </w:numPr>
        <w:spacing w:before="60" w:after="120" w:line="276" w:lineRule="auto"/>
        <w:ind w:left="425" w:hanging="426"/>
        <w:jc w:val="both"/>
        <w:rPr>
          <w:rStyle w:val="FontStyle16"/>
        </w:rPr>
      </w:pPr>
      <w:r w:rsidRPr="009E734D">
        <w:rPr>
          <w:sz w:val="22"/>
          <w:szCs w:val="22"/>
        </w:rPr>
        <w:t>D</w:t>
      </w:r>
      <w:r w:rsidR="00400A55" w:rsidRPr="009E734D">
        <w:rPr>
          <w:sz w:val="22"/>
          <w:szCs w:val="22"/>
        </w:rPr>
        <w:t>otace je</w:t>
      </w:r>
      <w:r w:rsidR="0068072B" w:rsidRPr="009E734D">
        <w:rPr>
          <w:sz w:val="22"/>
          <w:szCs w:val="22"/>
        </w:rPr>
        <w:t xml:space="preserve"> poskytována v režimu de </w:t>
      </w:r>
      <w:proofErr w:type="spellStart"/>
      <w:r w:rsidR="0068072B" w:rsidRPr="009E734D">
        <w:rPr>
          <w:sz w:val="22"/>
          <w:szCs w:val="22"/>
        </w:rPr>
        <w:t>minimis</w:t>
      </w:r>
      <w:proofErr w:type="spellEnd"/>
      <w:r w:rsidR="0068072B" w:rsidRPr="009E734D">
        <w:rPr>
          <w:sz w:val="22"/>
          <w:szCs w:val="22"/>
        </w:rPr>
        <w:t xml:space="preserve"> podle nařízení Komise č.</w:t>
      </w:r>
      <w:r w:rsidR="005B1850" w:rsidRPr="009E734D">
        <w:rPr>
          <w:sz w:val="22"/>
          <w:szCs w:val="22"/>
        </w:rPr>
        <w:t> </w:t>
      </w:r>
      <w:r w:rsidR="0068072B" w:rsidRPr="009E734D">
        <w:rPr>
          <w:sz w:val="22"/>
          <w:szCs w:val="22"/>
        </w:rPr>
        <w:t xml:space="preserve">1407/2013/EU ze dne </w:t>
      </w:r>
      <w:proofErr w:type="gramStart"/>
      <w:r w:rsidR="0068072B" w:rsidRPr="009E734D">
        <w:rPr>
          <w:sz w:val="22"/>
          <w:szCs w:val="22"/>
        </w:rPr>
        <w:t>18.12.2013</w:t>
      </w:r>
      <w:proofErr w:type="gramEnd"/>
      <w:r w:rsidR="0068072B" w:rsidRPr="009E734D">
        <w:rPr>
          <w:sz w:val="22"/>
          <w:szCs w:val="22"/>
        </w:rPr>
        <w:t xml:space="preserve">, o použití článků 107 a 108 Smlouvy o fungování Evropské unie na podporu de </w:t>
      </w:r>
      <w:proofErr w:type="spellStart"/>
      <w:r w:rsidR="0068072B" w:rsidRPr="009E734D">
        <w:rPr>
          <w:sz w:val="22"/>
          <w:szCs w:val="22"/>
        </w:rPr>
        <w:t>minimis</w:t>
      </w:r>
      <w:proofErr w:type="spellEnd"/>
      <w:r w:rsidR="0068072B" w:rsidRPr="009E734D">
        <w:rPr>
          <w:sz w:val="22"/>
          <w:szCs w:val="22"/>
        </w:rPr>
        <w:t xml:space="preserve">, s čímž příjemce souhlasí. V případě poskytnutí finančních prostředků v režimu de </w:t>
      </w:r>
      <w:proofErr w:type="spellStart"/>
      <w:r w:rsidR="0068072B" w:rsidRPr="009E734D">
        <w:rPr>
          <w:sz w:val="22"/>
          <w:szCs w:val="22"/>
        </w:rPr>
        <w:t>minimis</w:t>
      </w:r>
      <w:proofErr w:type="spellEnd"/>
      <w:r w:rsidR="0068072B" w:rsidRPr="009E734D">
        <w:rPr>
          <w:sz w:val="22"/>
          <w:szCs w:val="22"/>
        </w:rPr>
        <w:t xml:space="preserve"> bude dotace poskytovatelem zaznamenána v registru de </w:t>
      </w:r>
      <w:proofErr w:type="spellStart"/>
      <w:r w:rsidR="0068072B" w:rsidRPr="009E734D">
        <w:rPr>
          <w:sz w:val="22"/>
          <w:szCs w:val="22"/>
        </w:rPr>
        <w:t>minimis</w:t>
      </w:r>
      <w:proofErr w:type="spellEnd"/>
      <w:r w:rsidR="0068072B" w:rsidRPr="009E734D">
        <w:rPr>
          <w:sz w:val="22"/>
          <w:szCs w:val="22"/>
        </w:rPr>
        <w:t xml:space="preserve"> podle § 3a odst. 4 zákona č. 215/2004 Sb., o úpravě některých vztahů v oblasti veřejné podpory a o změně zákona o podpoře výzkumu a vývoje, ve znění pozdějších předpisů.</w:t>
      </w:r>
    </w:p>
    <w:p w14:paraId="60AAD9BA" w14:textId="3A4A011C" w:rsidR="00076D12" w:rsidRPr="009E734D" w:rsidRDefault="00076D12" w:rsidP="009E734D">
      <w:pPr>
        <w:pStyle w:val="Style10"/>
        <w:widowControl/>
        <w:spacing w:before="60" w:after="120" w:line="276" w:lineRule="auto"/>
        <w:ind w:left="425" w:firstLine="0"/>
        <w:jc w:val="both"/>
        <w:rPr>
          <w:rStyle w:val="FontStyle17"/>
          <w:b w:val="0"/>
        </w:rPr>
      </w:pPr>
    </w:p>
    <w:p w14:paraId="3F56C2EA" w14:textId="77777777" w:rsidR="00076D12" w:rsidRPr="009E734D" w:rsidRDefault="00076D12" w:rsidP="009E734D">
      <w:pPr>
        <w:pStyle w:val="Style9"/>
        <w:widowControl/>
        <w:spacing w:before="60" w:after="60" w:line="276" w:lineRule="auto"/>
        <w:rPr>
          <w:rStyle w:val="FontStyle17"/>
        </w:rPr>
      </w:pPr>
      <w:r w:rsidRPr="009E734D">
        <w:rPr>
          <w:rStyle w:val="FontStyle17"/>
        </w:rPr>
        <w:t xml:space="preserve">IV. </w:t>
      </w:r>
    </w:p>
    <w:p w14:paraId="7E8071F5" w14:textId="77777777" w:rsidR="009153F2" w:rsidRPr="009E734D" w:rsidRDefault="00076D12" w:rsidP="009E734D">
      <w:pPr>
        <w:pStyle w:val="Style9"/>
        <w:widowControl/>
        <w:spacing w:before="60" w:after="60" w:line="276" w:lineRule="auto"/>
        <w:rPr>
          <w:rStyle w:val="FontStyle17"/>
        </w:rPr>
      </w:pPr>
      <w:r w:rsidRPr="009E734D">
        <w:rPr>
          <w:rStyle w:val="FontStyle17"/>
        </w:rPr>
        <w:t>Výše dotace</w:t>
      </w:r>
    </w:p>
    <w:p w14:paraId="20A0B3E0" w14:textId="60544489" w:rsidR="00076D12" w:rsidRPr="009E734D" w:rsidRDefault="00076D12" w:rsidP="009E734D">
      <w:pPr>
        <w:pStyle w:val="Style9"/>
        <w:widowControl/>
        <w:spacing w:before="60" w:after="60" w:line="276" w:lineRule="auto"/>
        <w:rPr>
          <w:rStyle w:val="FontStyle17"/>
        </w:rPr>
      </w:pPr>
    </w:p>
    <w:p w14:paraId="50215331" w14:textId="072AD3A8" w:rsidR="00076D12" w:rsidRPr="009E734D" w:rsidRDefault="00076D12" w:rsidP="009E734D">
      <w:pPr>
        <w:pStyle w:val="Style8"/>
        <w:widowControl/>
        <w:numPr>
          <w:ilvl w:val="0"/>
          <w:numId w:val="8"/>
        </w:numPr>
        <w:spacing w:before="60" w:after="120" w:line="276" w:lineRule="auto"/>
        <w:ind w:left="425" w:hanging="425"/>
        <w:jc w:val="both"/>
        <w:rPr>
          <w:sz w:val="22"/>
          <w:szCs w:val="22"/>
        </w:rPr>
      </w:pPr>
      <w:r w:rsidRPr="009E734D">
        <w:rPr>
          <w:rStyle w:val="FontStyle16"/>
        </w:rPr>
        <w:t>Výše dotace činí</w:t>
      </w:r>
      <w:r w:rsidR="002E4140" w:rsidRPr="009E734D">
        <w:rPr>
          <w:rStyle w:val="FontStyle16"/>
        </w:rPr>
        <w:t xml:space="preserve"> </w:t>
      </w:r>
      <w:r w:rsidR="00926CA5" w:rsidRPr="00AF1D62">
        <w:rPr>
          <w:rStyle w:val="FontStyle16"/>
        </w:rPr>
        <w:t>300</w:t>
      </w:r>
      <w:r w:rsidR="00BE1784" w:rsidRPr="00AF1D62">
        <w:rPr>
          <w:rStyle w:val="FontStyle16"/>
        </w:rPr>
        <w:t> </w:t>
      </w:r>
      <w:r w:rsidRPr="00AF1D62">
        <w:rPr>
          <w:rStyle w:val="FontStyle16"/>
        </w:rPr>
        <w:t>000</w:t>
      </w:r>
      <w:r w:rsidR="00BE1784" w:rsidRPr="00AF1D62">
        <w:rPr>
          <w:rStyle w:val="FontStyle16"/>
        </w:rPr>
        <w:t>,00</w:t>
      </w:r>
      <w:r w:rsidRPr="00AF1D62">
        <w:rPr>
          <w:rStyle w:val="FontStyle16"/>
        </w:rPr>
        <w:t xml:space="preserve"> </w:t>
      </w:r>
      <w:r w:rsidRPr="00AF1D62">
        <w:rPr>
          <w:sz w:val="22"/>
          <w:szCs w:val="22"/>
        </w:rPr>
        <w:t>Kč (slovy:</w:t>
      </w:r>
      <w:r w:rsidR="00926CA5" w:rsidRPr="00AF1D62">
        <w:rPr>
          <w:sz w:val="22"/>
          <w:szCs w:val="22"/>
        </w:rPr>
        <w:t xml:space="preserve"> tři sta tisíc korun českých</w:t>
      </w:r>
      <w:r w:rsidR="00BE1784" w:rsidRPr="00AF1D62">
        <w:rPr>
          <w:sz w:val="22"/>
          <w:szCs w:val="22"/>
        </w:rPr>
        <w:t>)</w:t>
      </w:r>
      <w:r w:rsidRPr="00AF1D62">
        <w:rPr>
          <w:sz w:val="22"/>
          <w:szCs w:val="22"/>
        </w:rPr>
        <w:t>. D</w:t>
      </w:r>
      <w:r w:rsidRPr="009E734D">
        <w:rPr>
          <w:sz w:val="22"/>
          <w:szCs w:val="22"/>
        </w:rPr>
        <w:t>otace je příjemci poskytována pouze k</w:t>
      </w:r>
      <w:r w:rsidR="00FB5D46" w:rsidRPr="009E734D">
        <w:rPr>
          <w:sz w:val="22"/>
          <w:szCs w:val="22"/>
        </w:rPr>
        <w:t> </w:t>
      </w:r>
      <w:r w:rsidRPr="009E734D">
        <w:rPr>
          <w:sz w:val="22"/>
          <w:szCs w:val="22"/>
        </w:rPr>
        <w:t>úhradě</w:t>
      </w:r>
      <w:r w:rsidR="00FB5D46" w:rsidRPr="009E734D">
        <w:rPr>
          <w:sz w:val="22"/>
          <w:szCs w:val="22"/>
        </w:rPr>
        <w:t xml:space="preserve"> výdajů </w:t>
      </w:r>
      <w:r w:rsidRPr="009E734D">
        <w:rPr>
          <w:sz w:val="22"/>
          <w:szCs w:val="22"/>
        </w:rPr>
        <w:t>dle čl. I</w:t>
      </w:r>
      <w:r w:rsidR="00FB5D46" w:rsidRPr="009E734D">
        <w:rPr>
          <w:sz w:val="22"/>
          <w:szCs w:val="22"/>
        </w:rPr>
        <w:t>I</w:t>
      </w:r>
      <w:r w:rsidRPr="009E734D">
        <w:rPr>
          <w:sz w:val="22"/>
          <w:szCs w:val="22"/>
        </w:rPr>
        <w:t xml:space="preserve">I. odst. </w:t>
      </w:r>
      <w:r w:rsidR="00FB5D46" w:rsidRPr="009E734D">
        <w:rPr>
          <w:sz w:val="22"/>
          <w:szCs w:val="22"/>
        </w:rPr>
        <w:t>2</w:t>
      </w:r>
      <w:r w:rsidRPr="009E734D">
        <w:rPr>
          <w:sz w:val="22"/>
          <w:szCs w:val="22"/>
        </w:rPr>
        <w:t xml:space="preserve"> této smlouvy.</w:t>
      </w:r>
    </w:p>
    <w:p w14:paraId="29816F32" w14:textId="6762E0B7" w:rsidR="00076D12" w:rsidRPr="009E734D" w:rsidRDefault="00076D12" w:rsidP="009E734D">
      <w:pPr>
        <w:pStyle w:val="Style10"/>
        <w:widowControl/>
        <w:numPr>
          <w:ilvl w:val="0"/>
          <w:numId w:val="8"/>
        </w:numPr>
        <w:spacing w:before="60" w:after="120" w:line="276" w:lineRule="auto"/>
        <w:ind w:left="425" w:hanging="425"/>
        <w:jc w:val="both"/>
        <w:rPr>
          <w:rStyle w:val="FontStyle16"/>
        </w:rPr>
      </w:pPr>
      <w:r w:rsidRPr="009E734D">
        <w:rPr>
          <w:rStyle w:val="FontStyle16"/>
        </w:rPr>
        <w:t xml:space="preserve">Celá dotace ve </w:t>
      </w:r>
      <w:r w:rsidRPr="00AF1D62">
        <w:rPr>
          <w:rStyle w:val="FontStyle16"/>
        </w:rPr>
        <w:t xml:space="preserve">výši </w:t>
      </w:r>
      <w:r w:rsidR="00BE1784" w:rsidRPr="00AF1D62">
        <w:rPr>
          <w:rStyle w:val="FontStyle16"/>
        </w:rPr>
        <w:t> </w:t>
      </w:r>
      <w:r w:rsidR="00926CA5" w:rsidRPr="00AF1D62">
        <w:rPr>
          <w:rStyle w:val="FontStyle16"/>
        </w:rPr>
        <w:t xml:space="preserve">300 000,00 </w:t>
      </w:r>
      <w:r w:rsidR="00926CA5" w:rsidRPr="00AF1D62">
        <w:rPr>
          <w:sz w:val="22"/>
          <w:szCs w:val="22"/>
        </w:rPr>
        <w:t>Kč (slovy: tři sta tisíc korun českých</w:t>
      </w:r>
      <w:r w:rsidRPr="00AF1D62">
        <w:rPr>
          <w:sz w:val="22"/>
          <w:szCs w:val="22"/>
        </w:rPr>
        <w:t xml:space="preserve">) </w:t>
      </w:r>
      <w:r w:rsidRPr="00AF1D62">
        <w:rPr>
          <w:rStyle w:val="FontStyle16"/>
        </w:rPr>
        <w:t>je kryta</w:t>
      </w:r>
      <w:r w:rsidRPr="009E734D">
        <w:rPr>
          <w:rStyle w:val="FontStyle16"/>
        </w:rPr>
        <w:t xml:space="preserve"> z rozpočtu </w:t>
      </w:r>
      <w:r w:rsidR="004674E4">
        <w:rPr>
          <w:rStyle w:val="FontStyle16"/>
        </w:rPr>
        <w:t>m</w:t>
      </w:r>
      <w:r w:rsidRPr="009E734D">
        <w:rPr>
          <w:rStyle w:val="FontStyle16"/>
        </w:rPr>
        <w:t>ěstské části Praha 18.</w:t>
      </w:r>
    </w:p>
    <w:p w14:paraId="65939652" w14:textId="45A6AA74" w:rsidR="00BA0B25" w:rsidRPr="009E734D" w:rsidRDefault="00BA0B25" w:rsidP="009E734D">
      <w:pPr>
        <w:pStyle w:val="Style8"/>
        <w:widowControl/>
        <w:numPr>
          <w:ilvl w:val="0"/>
          <w:numId w:val="8"/>
        </w:numPr>
        <w:tabs>
          <w:tab w:val="left" w:pos="142"/>
          <w:tab w:val="left" w:pos="284"/>
          <w:tab w:val="left" w:pos="426"/>
        </w:tabs>
        <w:spacing w:after="120" w:line="276" w:lineRule="auto"/>
        <w:ind w:left="425" w:hanging="425"/>
        <w:jc w:val="both"/>
        <w:rPr>
          <w:b/>
          <w:bCs/>
          <w:sz w:val="22"/>
          <w:szCs w:val="22"/>
        </w:rPr>
      </w:pPr>
      <w:r w:rsidRPr="009E734D">
        <w:rPr>
          <w:sz w:val="22"/>
          <w:szCs w:val="22"/>
        </w:rPr>
        <w:t xml:space="preserve">Finanční prostředky poukáže poskytovatel na účet příjemce uvedený v čl. II. této smlouvy </w:t>
      </w:r>
      <w:r w:rsidRPr="009E734D">
        <w:rPr>
          <w:sz w:val="22"/>
          <w:szCs w:val="22"/>
        </w:rPr>
        <w:br/>
      </w:r>
      <w:r w:rsidRPr="00AF1D62">
        <w:rPr>
          <w:sz w:val="22"/>
          <w:szCs w:val="22"/>
        </w:rPr>
        <w:t>do 20 pracovních dnů</w:t>
      </w:r>
      <w:r w:rsidRPr="009E734D">
        <w:rPr>
          <w:sz w:val="22"/>
          <w:szCs w:val="22"/>
        </w:rPr>
        <w:t xml:space="preserve"> od</w:t>
      </w:r>
      <w:r w:rsidR="004674E4">
        <w:rPr>
          <w:sz w:val="22"/>
          <w:szCs w:val="22"/>
        </w:rPr>
        <w:t>e dne účinnosti</w:t>
      </w:r>
      <w:r w:rsidRPr="009E734D">
        <w:rPr>
          <w:sz w:val="22"/>
          <w:szCs w:val="22"/>
        </w:rPr>
        <w:t xml:space="preserve"> této smlouvy (opatřené doložkou podle § 43 </w:t>
      </w:r>
      <w:r w:rsidR="00A66589">
        <w:rPr>
          <w:sz w:val="22"/>
          <w:szCs w:val="22"/>
        </w:rPr>
        <w:t>ZHMP</w:t>
      </w:r>
      <w:r w:rsidRPr="009E734D">
        <w:rPr>
          <w:sz w:val="22"/>
          <w:szCs w:val="22"/>
        </w:rPr>
        <w:t>)</w:t>
      </w:r>
      <w:r w:rsidR="004674E4">
        <w:rPr>
          <w:sz w:val="22"/>
          <w:szCs w:val="22"/>
        </w:rPr>
        <w:t xml:space="preserve">, a to </w:t>
      </w:r>
      <w:r w:rsidR="004674E4" w:rsidRPr="009E734D">
        <w:rPr>
          <w:sz w:val="22"/>
          <w:szCs w:val="22"/>
        </w:rPr>
        <w:t xml:space="preserve">pod variabilním symbolem </w:t>
      </w:r>
      <w:proofErr w:type="spellStart"/>
      <w:r w:rsidR="004674E4" w:rsidRPr="009E734D">
        <w:rPr>
          <w:sz w:val="22"/>
          <w:szCs w:val="22"/>
          <w:highlight w:val="yellow"/>
        </w:rPr>
        <w:t>xxxxxxxxxxx</w:t>
      </w:r>
      <w:proofErr w:type="spellEnd"/>
      <w:r w:rsidRPr="009E734D">
        <w:rPr>
          <w:sz w:val="22"/>
          <w:szCs w:val="22"/>
        </w:rPr>
        <w:t>.</w:t>
      </w:r>
    </w:p>
    <w:p w14:paraId="69FABABA" w14:textId="77777777" w:rsidR="00076D12" w:rsidRPr="009E734D" w:rsidRDefault="00076D12" w:rsidP="009E734D">
      <w:pPr>
        <w:pStyle w:val="Style9"/>
        <w:widowControl/>
        <w:spacing w:before="60" w:after="60" w:line="276" w:lineRule="auto"/>
        <w:ind w:left="426" w:hanging="426"/>
        <w:rPr>
          <w:rStyle w:val="FontStyle17"/>
        </w:rPr>
      </w:pPr>
    </w:p>
    <w:p w14:paraId="4AE81FAC" w14:textId="77777777" w:rsidR="00076D12" w:rsidRPr="009E734D" w:rsidRDefault="00076D12" w:rsidP="009E734D">
      <w:pPr>
        <w:pStyle w:val="Style9"/>
        <w:widowControl/>
        <w:spacing w:before="60" w:after="60" w:line="276" w:lineRule="auto"/>
        <w:rPr>
          <w:rStyle w:val="FontStyle17"/>
        </w:rPr>
      </w:pPr>
      <w:r w:rsidRPr="009E734D">
        <w:rPr>
          <w:rStyle w:val="FontStyle17"/>
        </w:rPr>
        <w:t>V.</w:t>
      </w:r>
    </w:p>
    <w:p w14:paraId="4613DEC1" w14:textId="77777777" w:rsidR="009153F2" w:rsidRPr="009E734D" w:rsidRDefault="00076D12" w:rsidP="009E734D">
      <w:pPr>
        <w:pStyle w:val="Style11"/>
        <w:widowControl/>
        <w:spacing w:before="60" w:after="60" w:line="276" w:lineRule="auto"/>
        <w:jc w:val="center"/>
        <w:rPr>
          <w:b/>
          <w:sz w:val="22"/>
          <w:szCs w:val="22"/>
        </w:rPr>
      </w:pPr>
      <w:r w:rsidRPr="009E734D">
        <w:rPr>
          <w:b/>
          <w:sz w:val="22"/>
          <w:szCs w:val="22"/>
        </w:rPr>
        <w:t>Podmínky poskytnutí dotace</w:t>
      </w:r>
    </w:p>
    <w:p w14:paraId="035560B8" w14:textId="27169A71" w:rsidR="00076D12" w:rsidRPr="009E734D" w:rsidRDefault="00076D12" w:rsidP="009E734D">
      <w:pPr>
        <w:pStyle w:val="Style11"/>
        <w:widowControl/>
        <w:spacing w:before="60" w:after="60" w:line="276" w:lineRule="auto"/>
        <w:jc w:val="center"/>
        <w:rPr>
          <w:sz w:val="22"/>
          <w:szCs w:val="22"/>
        </w:rPr>
      </w:pPr>
    </w:p>
    <w:p w14:paraId="00912F6C" w14:textId="708A1E39" w:rsidR="00D06B88" w:rsidRPr="009E734D" w:rsidRDefault="00C20A98" w:rsidP="009E734D">
      <w:pPr>
        <w:pStyle w:val="Style8"/>
        <w:widowControl/>
        <w:numPr>
          <w:ilvl w:val="0"/>
          <w:numId w:val="10"/>
        </w:numPr>
        <w:spacing w:after="120" w:line="276" w:lineRule="auto"/>
        <w:ind w:left="425" w:hanging="425"/>
        <w:jc w:val="both"/>
        <w:rPr>
          <w:sz w:val="22"/>
          <w:szCs w:val="22"/>
        </w:rPr>
      </w:pPr>
      <w:r w:rsidRPr="009E734D">
        <w:rPr>
          <w:sz w:val="22"/>
          <w:szCs w:val="22"/>
        </w:rPr>
        <w:t xml:space="preserve">Příjemce finanční prostředky přijímá a zavazuje se je využít </w:t>
      </w:r>
      <w:r w:rsidR="00D06B88" w:rsidRPr="009E734D">
        <w:rPr>
          <w:sz w:val="22"/>
          <w:szCs w:val="22"/>
        </w:rPr>
        <w:t xml:space="preserve">v souladu s Účelem </w:t>
      </w:r>
      <w:r w:rsidRPr="009E734D">
        <w:rPr>
          <w:sz w:val="22"/>
          <w:szCs w:val="22"/>
        </w:rPr>
        <w:t>podle článku III. této</w:t>
      </w:r>
      <w:r w:rsidR="00D06B88" w:rsidRPr="009E734D">
        <w:rPr>
          <w:sz w:val="22"/>
          <w:szCs w:val="22"/>
        </w:rPr>
        <w:t xml:space="preserve"> </w:t>
      </w:r>
      <w:r w:rsidRPr="009E734D">
        <w:rPr>
          <w:sz w:val="22"/>
          <w:szCs w:val="22"/>
        </w:rPr>
        <w:t>smlouvy</w:t>
      </w:r>
      <w:r w:rsidR="00D06B88" w:rsidRPr="009E734D">
        <w:rPr>
          <w:sz w:val="22"/>
          <w:szCs w:val="22"/>
        </w:rPr>
        <w:t xml:space="preserve"> </w:t>
      </w:r>
      <w:r w:rsidRPr="009E734D">
        <w:rPr>
          <w:sz w:val="22"/>
          <w:szCs w:val="22"/>
        </w:rPr>
        <w:t>a v souladu s „</w:t>
      </w:r>
      <w:r w:rsidRPr="00AF1D62">
        <w:rPr>
          <w:sz w:val="22"/>
          <w:szCs w:val="22"/>
        </w:rPr>
        <w:t>Programy dotací pro rok 20</w:t>
      </w:r>
      <w:r w:rsidR="00A66589" w:rsidRPr="00AF1D62">
        <w:rPr>
          <w:sz w:val="22"/>
          <w:szCs w:val="22"/>
        </w:rPr>
        <w:t>20</w:t>
      </w:r>
      <w:r w:rsidR="00AF1D62">
        <w:rPr>
          <w:sz w:val="22"/>
          <w:szCs w:val="22"/>
        </w:rPr>
        <w:t xml:space="preserve"> v oblasti sportu </w:t>
      </w:r>
      <w:r w:rsidRPr="00AF1D62">
        <w:rPr>
          <w:sz w:val="22"/>
          <w:szCs w:val="22"/>
        </w:rPr>
        <w:t xml:space="preserve"> a podmínkami pro jejich poskytnutí“,</w:t>
      </w:r>
      <w:r w:rsidRPr="009E734D">
        <w:rPr>
          <w:sz w:val="22"/>
          <w:szCs w:val="22"/>
        </w:rPr>
        <w:t xml:space="preserve"> které byly schváleny Zastupitelstvem městské části Praha 18 </w:t>
      </w:r>
      <w:r w:rsidR="00AF1D62" w:rsidRPr="0044018C">
        <w:t xml:space="preserve"> č. 100/Z4/19 dne </w:t>
      </w:r>
      <w:proofErr w:type="gramStart"/>
      <w:r w:rsidR="00AF1D62" w:rsidRPr="0044018C">
        <w:t>02.09.2019</w:t>
      </w:r>
      <w:proofErr w:type="gramEnd"/>
      <w:r w:rsidR="00DD7DC9" w:rsidRPr="009E734D">
        <w:rPr>
          <w:rStyle w:val="FontStyle16"/>
        </w:rPr>
        <w:t xml:space="preserve"> </w:t>
      </w:r>
      <w:r w:rsidRPr="009E734D">
        <w:rPr>
          <w:sz w:val="22"/>
          <w:szCs w:val="22"/>
        </w:rPr>
        <w:t xml:space="preserve">(dále jen </w:t>
      </w:r>
      <w:r w:rsidRPr="009E734D">
        <w:rPr>
          <w:i/>
          <w:sz w:val="22"/>
          <w:szCs w:val="22"/>
        </w:rPr>
        <w:t>„Podmínky pro poskytnutí dotací“</w:t>
      </w:r>
      <w:r w:rsidRPr="009E734D">
        <w:rPr>
          <w:sz w:val="22"/>
          <w:szCs w:val="22"/>
        </w:rPr>
        <w:t>). Podmínky pro poskytnutí dotací jsou součástí této smlouvy a tvoří přílohu č. 1 této smlouvy.</w:t>
      </w:r>
    </w:p>
    <w:p w14:paraId="3134E3DA" w14:textId="5CD4EF7D" w:rsidR="00C20A98" w:rsidRPr="009E734D" w:rsidRDefault="00C20A98" w:rsidP="009E734D">
      <w:pPr>
        <w:pStyle w:val="Style8"/>
        <w:widowControl/>
        <w:numPr>
          <w:ilvl w:val="0"/>
          <w:numId w:val="10"/>
        </w:numPr>
        <w:spacing w:after="120" w:line="276" w:lineRule="auto"/>
        <w:ind w:left="426" w:hanging="426"/>
        <w:jc w:val="both"/>
        <w:rPr>
          <w:sz w:val="22"/>
          <w:szCs w:val="22"/>
        </w:rPr>
      </w:pPr>
      <w:r w:rsidRPr="009E734D">
        <w:rPr>
          <w:sz w:val="22"/>
          <w:szCs w:val="22"/>
        </w:rPr>
        <w:t>Příjemce se dále zavazuje:</w:t>
      </w:r>
    </w:p>
    <w:p w14:paraId="5515DE5D" w14:textId="77777777" w:rsidR="00C20A98" w:rsidRPr="009E734D" w:rsidRDefault="00C20A98" w:rsidP="009E734D">
      <w:pPr>
        <w:numPr>
          <w:ilvl w:val="0"/>
          <w:numId w:val="15"/>
        </w:numPr>
        <w:overflowPunct w:val="0"/>
        <w:autoSpaceDE w:val="0"/>
        <w:autoSpaceDN w:val="0"/>
        <w:adjustRightInd w:val="0"/>
        <w:spacing w:after="120" w:line="276" w:lineRule="auto"/>
        <w:jc w:val="both"/>
        <w:rPr>
          <w:sz w:val="22"/>
          <w:szCs w:val="22"/>
        </w:rPr>
      </w:pPr>
      <w:r w:rsidRPr="009E734D">
        <w:rPr>
          <w:sz w:val="22"/>
          <w:szCs w:val="22"/>
        </w:rPr>
        <w:lastRenderedPageBreak/>
        <w:t xml:space="preserve">čerpání a využití poskytnutých finančních prostředků řádně vést a podle jednotlivých služeb odděleně sledovat v účetní evidenci v souladu se zákonem č. 563/1991 Sb., o účetnictví, </w:t>
      </w:r>
      <w:r w:rsidRPr="009E734D">
        <w:rPr>
          <w:sz w:val="22"/>
          <w:szCs w:val="22"/>
        </w:rPr>
        <w:br/>
        <w:t>ve znění pozdějších předpisů,</w:t>
      </w:r>
    </w:p>
    <w:p w14:paraId="01F5483E" w14:textId="355C2234" w:rsidR="00364775" w:rsidRPr="009E734D" w:rsidRDefault="00364775" w:rsidP="009E734D">
      <w:pPr>
        <w:pStyle w:val="Odstavecseseznamem"/>
        <w:numPr>
          <w:ilvl w:val="0"/>
          <w:numId w:val="15"/>
        </w:numPr>
        <w:overflowPunct w:val="0"/>
        <w:spacing w:before="60" w:after="120" w:line="276" w:lineRule="auto"/>
        <w:contextualSpacing w:val="0"/>
        <w:jc w:val="both"/>
        <w:rPr>
          <w:sz w:val="22"/>
          <w:szCs w:val="22"/>
        </w:rPr>
      </w:pPr>
      <w:r w:rsidRPr="009E734D">
        <w:rPr>
          <w:sz w:val="22"/>
          <w:szCs w:val="22"/>
        </w:rPr>
        <w:t>oznámit v případě zániku, sloučení nebo přeměny příjemce či změny sídla, dále v případě zahájení insolvenčního řízení podle zákona č. 182/2006 Sb., o úpadku</w:t>
      </w:r>
      <w:r w:rsidR="00D06B88" w:rsidRPr="009E734D">
        <w:rPr>
          <w:sz w:val="22"/>
          <w:szCs w:val="22"/>
        </w:rPr>
        <w:t xml:space="preserve"> </w:t>
      </w:r>
      <w:r w:rsidRPr="009E734D">
        <w:rPr>
          <w:sz w:val="22"/>
          <w:szCs w:val="22"/>
        </w:rPr>
        <w:t>a způsobech jeho řešení, ve znění pozdějších předpisů, nebo dále v případě, že je příjemce sám, nebo člen statutárního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nebo jiných skutečností, které mají vliv na poskytování dotace, tyto změny písemně Úřadu městské části Praha 18, odbor školství, kultury a tělovýchovy, nejpozději do 14 kalendářních dnů od vzniklé události,</w:t>
      </w:r>
    </w:p>
    <w:p w14:paraId="0C818AEE" w14:textId="39AA2A1E" w:rsidR="00C20A98" w:rsidRPr="009E734D" w:rsidRDefault="00364775" w:rsidP="009E734D">
      <w:pPr>
        <w:pStyle w:val="Odstavecseseznamem"/>
        <w:numPr>
          <w:ilvl w:val="0"/>
          <w:numId w:val="15"/>
        </w:numPr>
        <w:overflowPunct w:val="0"/>
        <w:spacing w:after="120" w:line="276" w:lineRule="auto"/>
        <w:contextualSpacing w:val="0"/>
        <w:jc w:val="both"/>
        <w:rPr>
          <w:sz w:val="22"/>
          <w:szCs w:val="22"/>
        </w:rPr>
      </w:pPr>
      <w:r w:rsidRPr="009E734D">
        <w:rPr>
          <w:sz w:val="22"/>
          <w:szCs w:val="22"/>
        </w:rPr>
        <w:t xml:space="preserve">vrátit nevyužité finanční prostředky bezhotovostním převodem na účet poskytovatele v případě ukončení Účelu, za nímž jsou finanční prostředky poskytovány (tj. zejména v případě, pokud by příjemce přestal být provozovatelem </w:t>
      </w:r>
      <w:r w:rsidR="00D06B88" w:rsidRPr="009E734D">
        <w:rPr>
          <w:sz w:val="22"/>
          <w:szCs w:val="22"/>
        </w:rPr>
        <w:t>B</w:t>
      </w:r>
      <w:r w:rsidRPr="009E734D">
        <w:rPr>
          <w:sz w:val="22"/>
          <w:szCs w:val="22"/>
        </w:rPr>
        <w:t xml:space="preserve">azénu nebo by provoz </w:t>
      </w:r>
      <w:r w:rsidR="00D06B88" w:rsidRPr="009E734D">
        <w:rPr>
          <w:sz w:val="22"/>
          <w:szCs w:val="22"/>
        </w:rPr>
        <w:t>B</w:t>
      </w:r>
      <w:r w:rsidRPr="009E734D">
        <w:rPr>
          <w:sz w:val="22"/>
          <w:szCs w:val="22"/>
        </w:rPr>
        <w:t>azénu ukončil), a to bez zbytečného odkladu, nejpozději do 30 kalendářních dnů od</w:t>
      </w:r>
      <w:r w:rsidR="00B6070F" w:rsidRPr="009E734D">
        <w:rPr>
          <w:sz w:val="22"/>
          <w:szCs w:val="22"/>
        </w:rPr>
        <w:t>e dne</w:t>
      </w:r>
      <w:r w:rsidRPr="009E734D">
        <w:rPr>
          <w:sz w:val="22"/>
          <w:szCs w:val="22"/>
        </w:rPr>
        <w:t xml:space="preserve"> tohoto ukončení</w:t>
      </w:r>
      <w:r w:rsidR="00905564" w:rsidRPr="009E734D">
        <w:rPr>
          <w:sz w:val="22"/>
          <w:szCs w:val="22"/>
        </w:rPr>
        <w:t>,</w:t>
      </w:r>
    </w:p>
    <w:p w14:paraId="13C63042" w14:textId="6BC37E0C" w:rsidR="00905564" w:rsidRPr="009E734D" w:rsidRDefault="00905564" w:rsidP="009E734D">
      <w:pPr>
        <w:pStyle w:val="Odstavecseseznamem"/>
        <w:numPr>
          <w:ilvl w:val="0"/>
          <w:numId w:val="15"/>
        </w:numPr>
        <w:overflowPunct w:val="0"/>
        <w:spacing w:after="120" w:line="276" w:lineRule="auto"/>
        <w:contextualSpacing w:val="0"/>
        <w:jc w:val="both"/>
        <w:rPr>
          <w:sz w:val="22"/>
          <w:szCs w:val="22"/>
        </w:rPr>
      </w:pPr>
      <w:r w:rsidRPr="009E734D">
        <w:rPr>
          <w:sz w:val="22"/>
          <w:szCs w:val="22"/>
        </w:rPr>
        <w:t xml:space="preserve">vrátit poskytnuté finanční prostředky bezhotovostním převodem na účet poskytovatele v případě </w:t>
      </w:r>
      <w:r w:rsidR="00D06B88" w:rsidRPr="009E734D">
        <w:rPr>
          <w:sz w:val="22"/>
          <w:szCs w:val="22"/>
        </w:rPr>
        <w:t>neuskutečnění Účelu</w:t>
      </w:r>
      <w:r w:rsidRPr="009E734D">
        <w:rPr>
          <w:sz w:val="22"/>
          <w:szCs w:val="22"/>
        </w:rPr>
        <w:t xml:space="preserve">, </w:t>
      </w:r>
      <w:r w:rsidR="00D06B88" w:rsidRPr="009E734D">
        <w:rPr>
          <w:sz w:val="22"/>
          <w:szCs w:val="22"/>
        </w:rPr>
        <w:t>za</w:t>
      </w:r>
      <w:r w:rsidRPr="009E734D">
        <w:rPr>
          <w:sz w:val="22"/>
          <w:szCs w:val="22"/>
        </w:rPr>
        <w:t xml:space="preserve"> </w:t>
      </w:r>
      <w:r w:rsidR="00D06B88" w:rsidRPr="009E734D">
        <w:rPr>
          <w:sz w:val="22"/>
          <w:szCs w:val="22"/>
        </w:rPr>
        <w:t>nímž</w:t>
      </w:r>
      <w:r w:rsidRPr="009E734D">
        <w:rPr>
          <w:sz w:val="22"/>
          <w:szCs w:val="22"/>
        </w:rPr>
        <w:t xml:space="preserve"> jsou finanční prostředky poskytovány, a to bez zbytečného odkladu, nejpozději do 30 kalendářních dnů od</w:t>
      </w:r>
      <w:r w:rsidR="00B6070F" w:rsidRPr="009E734D">
        <w:rPr>
          <w:sz w:val="22"/>
          <w:szCs w:val="22"/>
        </w:rPr>
        <w:t>e dne</w:t>
      </w:r>
      <w:r w:rsidRPr="009E734D">
        <w:rPr>
          <w:sz w:val="22"/>
          <w:szCs w:val="22"/>
        </w:rPr>
        <w:t>, kdy příjemce rozh</w:t>
      </w:r>
      <w:r w:rsidR="00D06B88" w:rsidRPr="009E734D">
        <w:rPr>
          <w:sz w:val="22"/>
          <w:szCs w:val="22"/>
        </w:rPr>
        <w:t xml:space="preserve">odl </w:t>
      </w:r>
      <w:r w:rsidR="00D06B88" w:rsidRPr="009E734D">
        <w:rPr>
          <w:sz w:val="22"/>
          <w:szCs w:val="22"/>
        </w:rPr>
        <w:br/>
        <w:t>o tomto neuskutečnění</w:t>
      </w:r>
      <w:r w:rsidRPr="009E734D">
        <w:rPr>
          <w:sz w:val="22"/>
          <w:szCs w:val="22"/>
        </w:rPr>
        <w:t>, nebo nejpozději do 30 kalendářních dnů od</w:t>
      </w:r>
      <w:r w:rsidR="00B6070F" w:rsidRPr="009E734D">
        <w:rPr>
          <w:sz w:val="22"/>
          <w:szCs w:val="22"/>
        </w:rPr>
        <w:t>e dne</w:t>
      </w:r>
      <w:r w:rsidRPr="009E734D">
        <w:rPr>
          <w:sz w:val="22"/>
          <w:szCs w:val="22"/>
        </w:rPr>
        <w:t>, kdy měl projekt původně skončit.</w:t>
      </w:r>
    </w:p>
    <w:p w14:paraId="35362008" w14:textId="4D1367D2" w:rsidR="006833BD" w:rsidRPr="009E734D" w:rsidRDefault="006833BD" w:rsidP="009E734D">
      <w:pPr>
        <w:pStyle w:val="Odstavecseseznamem"/>
        <w:numPr>
          <w:ilvl w:val="0"/>
          <w:numId w:val="15"/>
        </w:numPr>
        <w:overflowPunct w:val="0"/>
        <w:spacing w:after="120" w:line="276" w:lineRule="auto"/>
        <w:contextualSpacing w:val="0"/>
        <w:jc w:val="both"/>
        <w:rPr>
          <w:sz w:val="22"/>
          <w:szCs w:val="22"/>
        </w:rPr>
      </w:pPr>
      <w:r w:rsidRPr="009E734D">
        <w:rPr>
          <w:sz w:val="22"/>
          <w:szCs w:val="22"/>
        </w:rPr>
        <w:t xml:space="preserve">že finanční prostředky </w:t>
      </w:r>
      <w:r w:rsidR="00D06B88" w:rsidRPr="009E734D">
        <w:rPr>
          <w:sz w:val="22"/>
          <w:szCs w:val="22"/>
        </w:rPr>
        <w:t xml:space="preserve">poskytnuté </w:t>
      </w:r>
      <w:r w:rsidR="00B6070F" w:rsidRPr="009E734D">
        <w:rPr>
          <w:sz w:val="22"/>
          <w:szCs w:val="22"/>
        </w:rPr>
        <w:t xml:space="preserve">mu </w:t>
      </w:r>
      <w:r w:rsidR="00D06B88" w:rsidRPr="009E734D">
        <w:rPr>
          <w:sz w:val="22"/>
          <w:szCs w:val="22"/>
        </w:rPr>
        <w:t>k</w:t>
      </w:r>
      <w:r w:rsidR="00B6070F" w:rsidRPr="009E734D">
        <w:rPr>
          <w:sz w:val="22"/>
          <w:szCs w:val="22"/>
        </w:rPr>
        <w:t> </w:t>
      </w:r>
      <w:r w:rsidR="00D06B88" w:rsidRPr="009E734D">
        <w:rPr>
          <w:sz w:val="22"/>
          <w:szCs w:val="22"/>
        </w:rPr>
        <w:t>Účelu</w:t>
      </w:r>
      <w:r w:rsidR="00B6070F" w:rsidRPr="009E734D">
        <w:rPr>
          <w:sz w:val="22"/>
          <w:szCs w:val="22"/>
        </w:rPr>
        <w:t xml:space="preserve"> dle čl. III. této smlouvy</w:t>
      </w:r>
      <w:r w:rsidR="00D06B88" w:rsidRPr="009E734D">
        <w:rPr>
          <w:sz w:val="22"/>
          <w:szCs w:val="22"/>
        </w:rPr>
        <w:t xml:space="preserve"> </w:t>
      </w:r>
      <w:r w:rsidRPr="009E734D">
        <w:rPr>
          <w:sz w:val="22"/>
          <w:szCs w:val="22"/>
        </w:rPr>
        <w:t>nepřevede na jiný subjekt.</w:t>
      </w:r>
    </w:p>
    <w:p w14:paraId="78779464" w14:textId="3970DF4F" w:rsidR="006833BD" w:rsidRPr="009E734D" w:rsidRDefault="00B6070F" w:rsidP="009E734D">
      <w:pPr>
        <w:pStyle w:val="Odstavecseseznamem"/>
        <w:numPr>
          <w:ilvl w:val="0"/>
          <w:numId w:val="15"/>
        </w:numPr>
        <w:overflowPunct w:val="0"/>
        <w:spacing w:after="120" w:line="276" w:lineRule="auto"/>
        <w:contextualSpacing w:val="0"/>
        <w:jc w:val="both"/>
        <w:rPr>
          <w:sz w:val="22"/>
          <w:szCs w:val="22"/>
        </w:rPr>
      </w:pPr>
      <w:r w:rsidRPr="009E734D">
        <w:rPr>
          <w:sz w:val="22"/>
          <w:szCs w:val="22"/>
        </w:rPr>
        <w:t xml:space="preserve">že </w:t>
      </w:r>
      <w:r w:rsidR="006833BD" w:rsidRPr="009E734D">
        <w:rPr>
          <w:sz w:val="22"/>
          <w:szCs w:val="22"/>
        </w:rPr>
        <w:t xml:space="preserve">v případě, </w:t>
      </w:r>
      <w:r w:rsidRPr="009E734D">
        <w:rPr>
          <w:sz w:val="22"/>
          <w:szCs w:val="22"/>
        </w:rPr>
        <w:t>kdy příjemce</w:t>
      </w:r>
      <w:r w:rsidR="006833BD" w:rsidRPr="009E734D">
        <w:rPr>
          <w:sz w:val="22"/>
          <w:szCs w:val="22"/>
        </w:rPr>
        <w:t xml:space="preserve"> vydá jakékoli tiskoviny či zveřejní jakékoli zprávy o průběhu nebo výsledku </w:t>
      </w:r>
      <w:r w:rsidRPr="009E734D">
        <w:rPr>
          <w:sz w:val="22"/>
          <w:szCs w:val="22"/>
        </w:rPr>
        <w:t>Účelu</w:t>
      </w:r>
      <w:r w:rsidR="006833BD" w:rsidRPr="009E734D">
        <w:rPr>
          <w:sz w:val="22"/>
          <w:szCs w:val="22"/>
        </w:rPr>
        <w:t xml:space="preserve">, </w:t>
      </w:r>
      <w:r w:rsidRPr="009E734D">
        <w:rPr>
          <w:sz w:val="22"/>
          <w:szCs w:val="22"/>
        </w:rPr>
        <w:t>za kterým</w:t>
      </w:r>
      <w:r w:rsidR="006833BD" w:rsidRPr="009E734D">
        <w:rPr>
          <w:sz w:val="22"/>
          <w:szCs w:val="22"/>
        </w:rPr>
        <w:t xml:space="preserve"> mu byly poskytnuty dotační prostředky </w:t>
      </w:r>
      <w:r w:rsidRPr="009E734D">
        <w:rPr>
          <w:sz w:val="22"/>
          <w:szCs w:val="22"/>
        </w:rPr>
        <w:t>příjemcem,</w:t>
      </w:r>
      <w:r w:rsidR="006833BD" w:rsidRPr="009E734D">
        <w:rPr>
          <w:sz w:val="22"/>
          <w:szCs w:val="22"/>
        </w:rPr>
        <w:t xml:space="preserve"> zajist</w:t>
      </w:r>
      <w:r w:rsidRPr="009E734D">
        <w:rPr>
          <w:sz w:val="22"/>
          <w:szCs w:val="22"/>
        </w:rPr>
        <w:t xml:space="preserve">í, aby bylo v </w:t>
      </w:r>
      <w:r w:rsidR="006833BD" w:rsidRPr="009E734D">
        <w:rPr>
          <w:sz w:val="22"/>
          <w:szCs w:val="22"/>
        </w:rPr>
        <w:t>těchto uvedeno, že dan</w:t>
      </w:r>
      <w:r w:rsidRPr="009E734D">
        <w:rPr>
          <w:sz w:val="22"/>
          <w:szCs w:val="22"/>
        </w:rPr>
        <w:t>ý</w:t>
      </w:r>
      <w:r w:rsidR="006833BD" w:rsidRPr="009E734D">
        <w:rPr>
          <w:sz w:val="22"/>
          <w:szCs w:val="22"/>
        </w:rPr>
        <w:t xml:space="preserve"> </w:t>
      </w:r>
      <w:r w:rsidRPr="009E734D">
        <w:rPr>
          <w:sz w:val="22"/>
          <w:szCs w:val="22"/>
        </w:rPr>
        <w:t>Účel</w:t>
      </w:r>
      <w:r w:rsidR="006833BD" w:rsidRPr="009E734D">
        <w:rPr>
          <w:sz w:val="22"/>
          <w:szCs w:val="22"/>
        </w:rPr>
        <w:t xml:space="preserve"> je realizován za finanční podpory </w:t>
      </w:r>
      <w:r w:rsidRPr="009E734D">
        <w:rPr>
          <w:sz w:val="22"/>
          <w:szCs w:val="22"/>
        </w:rPr>
        <w:t>příjemce</w:t>
      </w:r>
      <w:r w:rsidR="006833BD" w:rsidRPr="009E734D">
        <w:rPr>
          <w:sz w:val="22"/>
          <w:szCs w:val="22"/>
        </w:rPr>
        <w:t xml:space="preserve"> a použ</w:t>
      </w:r>
      <w:r w:rsidRPr="009E734D">
        <w:rPr>
          <w:sz w:val="22"/>
          <w:szCs w:val="22"/>
        </w:rPr>
        <w:t>ije</w:t>
      </w:r>
      <w:r w:rsidR="006833BD" w:rsidRPr="009E734D">
        <w:rPr>
          <w:sz w:val="22"/>
          <w:szCs w:val="22"/>
        </w:rPr>
        <w:t xml:space="preserve"> logotyp </w:t>
      </w:r>
      <w:r w:rsidRPr="009E734D">
        <w:rPr>
          <w:sz w:val="22"/>
          <w:szCs w:val="22"/>
        </w:rPr>
        <w:t xml:space="preserve">příjemce, tj. </w:t>
      </w:r>
      <w:r w:rsidR="006833BD" w:rsidRPr="009E734D">
        <w:rPr>
          <w:sz w:val="22"/>
          <w:szCs w:val="22"/>
        </w:rPr>
        <w:t>MČ Praha 18.</w:t>
      </w:r>
    </w:p>
    <w:p w14:paraId="6470C372" w14:textId="77777777" w:rsidR="005B25C0" w:rsidRPr="009E734D" w:rsidRDefault="005B25C0" w:rsidP="009E734D">
      <w:pPr>
        <w:pStyle w:val="Style11"/>
        <w:widowControl/>
        <w:spacing w:before="60" w:after="60" w:line="276" w:lineRule="auto"/>
        <w:jc w:val="center"/>
        <w:rPr>
          <w:rStyle w:val="FontStyle17"/>
        </w:rPr>
      </w:pPr>
    </w:p>
    <w:p w14:paraId="5506E14D" w14:textId="77777777" w:rsidR="00076D12" w:rsidRPr="009E734D" w:rsidRDefault="00076D12" w:rsidP="009E734D">
      <w:pPr>
        <w:pStyle w:val="Style11"/>
        <w:widowControl/>
        <w:spacing w:before="60" w:after="60" w:line="276" w:lineRule="auto"/>
        <w:jc w:val="center"/>
        <w:rPr>
          <w:rStyle w:val="FontStyle17"/>
        </w:rPr>
      </w:pPr>
      <w:r w:rsidRPr="009E734D">
        <w:rPr>
          <w:rStyle w:val="FontStyle17"/>
        </w:rPr>
        <w:t>VI.</w:t>
      </w:r>
    </w:p>
    <w:p w14:paraId="03FE2E9A" w14:textId="77777777" w:rsidR="009153F2" w:rsidRDefault="00076D12" w:rsidP="009E734D">
      <w:pPr>
        <w:pStyle w:val="Style11"/>
        <w:widowControl/>
        <w:spacing w:before="60" w:after="60" w:line="276" w:lineRule="auto"/>
        <w:jc w:val="center"/>
        <w:rPr>
          <w:rStyle w:val="FontStyle17"/>
        </w:rPr>
      </w:pPr>
      <w:r w:rsidRPr="009E734D">
        <w:rPr>
          <w:rStyle w:val="FontStyle17"/>
        </w:rPr>
        <w:t>Finanční vypořádání dotace</w:t>
      </w:r>
    </w:p>
    <w:p w14:paraId="5EDFB82A" w14:textId="77777777" w:rsidR="00A40A41" w:rsidRPr="009E734D" w:rsidRDefault="00A40A41" w:rsidP="009E734D">
      <w:pPr>
        <w:pStyle w:val="Style11"/>
        <w:widowControl/>
        <w:spacing w:before="60" w:after="60" w:line="276" w:lineRule="auto"/>
        <w:jc w:val="center"/>
        <w:rPr>
          <w:rStyle w:val="FontStyle17"/>
        </w:rPr>
      </w:pPr>
    </w:p>
    <w:p w14:paraId="6461FC11" w14:textId="18B7E508" w:rsidR="00BA0B25" w:rsidRPr="00AF1D62" w:rsidRDefault="00BA0B25" w:rsidP="009E734D">
      <w:pPr>
        <w:pStyle w:val="Style10"/>
        <w:widowControl/>
        <w:numPr>
          <w:ilvl w:val="0"/>
          <w:numId w:val="13"/>
        </w:numPr>
        <w:tabs>
          <w:tab w:val="left" w:pos="346"/>
        </w:tabs>
        <w:spacing w:after="120" w:line="276" w:lineRule="auto"/>
        <w:ind w:left="346" w:hanging="346"/>
        <w:jc w:val="both"/>
        <w:rPr>
          <w:bCs/>
          <w:sz w:val="22"/>
          <w:szCs w:val="22"/>
        </w:rPr>
      </w:pPr>
      <w:r w:rsidRPr="009E734D">
        <w:rPr>
          <w:rStyle w:val="FontStyle17"/>
          <w:b w:val="0"/>
        </w:rPr>
        <w:t>Příjemce je povinen</w:t>
      </w:r>
      <w:r w:rsidRPr="009E734D">
        <w:rPr>
          <w:rStyle w:val="FontStyle17"/>
        </w:rPr>
        <w:t xml:space="preserve"> </w:t>
      </w:r>
      <w:r w:rsidRPr="009E734D">
        <w:rPr>
          <w:sz w:val="22"/>
          <w:szCs w:val="22"/>
        </w:rPr>
        <w:t xml:space="preserve">ke </w:t>
      </w:r>
      <w:r w:rsidRPr="00AF1D62">
        <w:rPr>
          <w:sz w:val="22"/>
          <w:szCs w:val="22"/>
        </w:rPr>
        <w:t>dni 31. 12. 20</w:t>
      </w:r>
      <w:r w:rsidR="00AF1D62" w:rsidRPr="00AF1D62">
        <w:rPr>
          <w:sz w:val="22"/>
          <w:szCs w:val="22"/>
        </w:rPr>
        <w:t>21</w:t>
      </w:r>
      <w:r w:rsidRPr="009E734D">
        <w:rPr>
          <w:sz w:val="22"/>
          <w:szCs w:val="22"/>
        </w:rPr>
        <w:t xml:space="preserve"> provést v rámci účetní závěrky </w:t>
      </w:r>
      <w:r w:rsidRPr="009E734D">
        <w:rPr>
          <w:bCs/>
          <w:sz w:val="22"/>
          <w:szCs w:val="22"/>
        </w:rPr>
        <w:t>vyúčtování poskytnuté dotace a</w:t>
      </w:r>
      <w:r w:rsidRPr="009E734D">
        <w:rPr>
          <w:rStyle w:val="FontStyle17"/>
        </w:rPr>
        <w:t xml:space="preserve"> </w:t>
      </w:r>
      <w:r w:rsidRPr="009E734D">
        <w:rPr>
          <w:rStyle w:val="FontStyle17"/>
          <w:b w:val="0"/>
        </w:rPr>
        <w:t xml:space="preserve">předložit toto vyúčtování </w:t>
      </w:r>
      <w:r w:rsidRPr="009E734D">
        <w:rPr>
          <w:sz w:val="22"/>
          <w:szCs w:val="22"/>
        </w:rPr>
        <w:t xml:space="preserve">v souladu s Podmínkami pro poskytnutí dotací </w:t>
      </w:r>
      <w:r w:rsidRPr="009E734D">
        <w:rPr>
          <w:rStyle w:val="FontStyle17"/>
          <w:b w:val="0"/>
        </w:rPr>
        <w:t>poskytovateli na</w:t>
      </w:r>
      <w:r w:rsidRPr="009E734D">
        <w:rPr>
          <w:bCs/>
          <w:sz w:val="22"/>
          <w:szCs w:val="22"/>
        </w:rPr>
        <w:t> formuláři</w:t>
      </w:r>
      <w:r w:rsidRPr="009E734D">
        <w:rPr>
          <w:sz w:val="22"/>
          <w:szCs w:val="22"/>
        </w:rPr>
        <w:t xml:space="preserve">, který je nedílnou přílohou této smlouvy a je rovněž k dispozici na Úřadu městské části Praha 18, Odbor školství, kultury a tělovýchovy a na internetových stránkách poskytovatele </w:t>
      </w:r>
      <w:r w:rsidR="00A02944" w:rsidRPr="009E734D">
        <w:rPr>
          <w:sz w:val="22"/>
          <w:szCs w:val="22"/>
        </w:rPr>
        <w:br/>
      </w:r>
      <w:r w:rsidRPr="009E734D">
        <w:rPr>
          <w:sz w:val="22"/>
          <w:szCs w:val="22"/>
        </w:rPr>
        <w:t xml:space="preserve">na adrese </w:t>
      </w:r>
      <w:hyperlink r:id="rId8" w:history="1">
        <w:r w:rsidRPr="009E734D">
          <w:rPr>
            <w:rStyle w:val="Hypertextovodkaz"/>
            <w:sz w:val="22"/>
            <w:szCs w:val="22"/>
          </w:rPr>
          <w:t>www.letnany.cz</w:t>
        </w:r>
      </w:hyperlink>
      <w:r w:rsidRPr="009E734D">
        <w:rPr>
          <w:sz w:val="22"/>
          <w:szCs w:val="22"/>
        </w:rPr>
        <w:t xml:space="preserve">, a to </w:t>
      </w:r>
      <w:r w:rsidRPr="009E734D">
        <w:rPr>
          <w:bCs/>
          <w:sz w:val="22"/>
          <w:szCs w:val="22"/>
        </w:rPr>
        <w:t xml:space="preserve">nejpozději </w:t>
      </w:r>
      <w:r w:rsidRPr="00AF1D62">
        <w:rPr>
          <w:bCs/>
          <w:sz w:val="22"/>
          <w:szCs w:val="22"/>
        </w:rPr>
        <w:t>k 31. 1. 20</w:t>
      </w:r>
      <w:r w:rsidR="00AF1D62" w:rsidRPr="00AF1D62">
        <w:rPr>
          <w:bCs/>
          <w:sz w:val="22"/>
          <w:szCs w:val="22"/>
        </w:rPr>
        <w:t>21</w:t>
      </w:r>
      <w:r w:rsidRPr="00AF1D62">
        <w:rPr>
          <w:bCs/>
          <w:sz w:val="22"/>
          <w:szCs w:val="22"/>
        </w:rPr>
        <w:t>.</w:t>
      </w:r>
    </w:p>
    <w:p w14:paraId="679B9467" w14:textId="06D99DE7" w:rsidR="00BA0B25" w:rsidRPr="009E734D" w:rsidRDefault="00BA0B25" w:rsidP="009E734D">
      <w:pPr>
        <w:pStyle w:val="Style10"/>
        <w:widowControl/>
        <w:numPr>
          <w:ilvl w:val="0"/>
          <w:numId w:val="13"/>
        </w:numPr>
        <w:tabs>
          <w:tab w:val="left" w:pos="346"/>
        </w:tabs>
        <w:spacing w:after="120" w:line="276" w:lineRule="auto"/>
        <w:ind w:left="346" w:hanging="346"/>
        <w:jc w:val="both"/>
        <w:rPr>
          <w:bCs/>
          <w:sz w:val="22"/>
          <w:szCs w:val="22"/>
        </w:rPr>
      </w:pPr>
      <w:r w:rsidRPr="009E734D">
        <w:rPr>
          <w:bCs/>
          <w:sz w:val="22"/>
          <w:szCs w:val="22"/>
        </w:rPr>
        <w:t>Nevyužité finanční prostředky a</w:t>
      </w:r>
      <w:r w:rsidR="00B6070F" w:rsidRPr="009E734D">
        <w:rPr>
          <w:bCs/>
          <w:sz w:val="22"/>
          <w:szCs w:val="22"/>
        </w:rPr>
        <w:t xml:space="preserve"> finanční</w:t>
      </w:r>
      <w:r w:rsidRPr="009E734D">
        <w:rPr>
          <w:bCs/>
          <w:sz w:val="22"/>
          <w:szCs w:val="22"/>
        </w:rPr>
        <w:t xml:space="preserve"> prostředky použité v rozporu s Podmínkami pro poskytnutí dotací a v rozporu s touto smlouvou je příjemce povinen vrátit ve lhůtě pro předložení vyúčtování uvedené v odst. 1 tohoto článku</w:t>
      </w:r>
      <w:r w:rsidRPr="009E734D">
        <w:rPr>
          <w:sz w:val="22"/>
          <w:szCs w:val="22"/>
        </w:rPr>
        <w:t xml:space="preserve"> na účet poskytovatele uvedený v záhlaví této smlouvy a pod variabilním symbolem</w:t>
      </w:r>
      <w:r w:rsidR="00B6070F" w:rsidRPr="009E734D">
        <w:rPr>
          <w:sz w:val="22"/>
          <w:szCs w:val="22"/>
        </w:rPr>
        <w:t xml:space="preserve"> </w:t>
      </w:r>
      <w:proofErr w:type="spellStart"/>
      <w:r w:rsidR="00DD7DC9" w:rsidRPr="009E734D">
        <w:rPr>
          <w:sz w:val="22"/>
          <w:szCs w:val="22"/>
          <w:highlight w:val="yellow"/>
        </w:rPr>
        <w:t>xxxxxxxxxxxx</w:t>
      </w:r>
      <w:proofErr w:type="spellEnd"/>
      <w:r w:rsidRPr="009E734D">
        <w:rPr>
          <w:sz w:val="22"/>
          <w:szCs w:val="22"/>
        </w:rPr>
        <w:t>, pokud není jinde v této smlouvě uveden termín dřívější. Neučiní-li tak, jedná se o závažné porušení rozpočtové kázně dle zákona č. 250/2000 Sb., o rozpočtových pravidlech územních rozpočtů, ve znění pozdějších předpisů.</w:t>
      </w:r>
    </w:p>
    <w:p w14:paraId="56992C5A" w14:textId="7655E6C0" w:rsidR="006833BD" w:rsidRPr="009E734D" w:rsidRDefault="006833BD" w:rsidP="009E734D">
      <w:pPr>
        <w:pStyle w:val="Style10"/>
        <w:widowControl/>
        <w:numPr>
          <w:ilvl w:val="0"/>
          <w:numId w:val="13"/>
        </w:numPr>
        <w:tabs>
          <w:tab w:val="left" w:pos="346"/>
        </w:tabs>
        <w:spacing w:after="120" w:line="276" w:lineRule="auto"/>
        <w:ind w:left="346" w:hanging="346"/>
        <w:jc w:val="both"/>
        <w:rPr>
          <w:bCs/>
          <w:sz w:val="22"/>
          <w:szCs w:val="22"/>
        </w:rPr>
      </w:pPr>
      <w:r w:rsidRPr="009E734D">
        <w:rPr>
          <w:sz w:val="22"/>
          <w:szCs w:val="22"/>
        </w:rPr>
        <w:lastRenderedPageBreak/>
        <w:t>Příjemce je povinen</w:t>
      </w:r>
      <w:r w:rsidR="00034F74" w:rsidRPr="009E734D">
        <w:rPr>
          <w:sz w:val="22"/>
          <w:szCs w:val="22"/>
        </w:rPr>
        <w:t xml:space="preserve"> </w:t>
      </w:r>
      <w:r w:rsidRPr="009E734D">
        <w:rPr>
          <w:sz w:val="22"/>
          <w:szCs w:val="22"/>
        </w:rPr>
        <w:t>před vrácením dotace na účet poskytovatele oznámit tuto skutečnost poskytovateli písemným avízem (formou e-mailu konkrétní kontaktní osobě dle dotační oblasti</w:t>
      </w:r>
      <w:r w:rsidR="00B6070F" w:rsidRPr="009E734D">
        <w:rPr>
          <w:sz w:val="22"/>
          <w:szCs w:val="22"/>
        </w:rPr>
        <w:t xml:space="preserve"> dle</w:t>
      </w:r>
      <w:r w:rsidRPr="009E734D">
        <w:rPr>
          <w:sz w:val="22"/>
          <w:szCs w:val="22"/>
        </w:rPr>
        <w:t xml:space="preserve"> čl</w:t>
      </w:r>
      <w:r w:rsidR="00B6070F" w:rsidRPr="009E734D">
        <w:rPr>
          <w:sz w:val="22"/>
          <w:szCs w:val="22"/>
        </w:rPr>
        <w:t xml:space="preserve">. </w:t>
      </w:r>
      <w:r w:rsidRPr="009E734D">
        <w:rPr>
          <w:sz w:val="22"/>
          <w:szCs w:val="22"/>
        </w:rPr>
        <w:t>IX</w:t>
      </w:r>
      <w:r w:rsidR="00B6070F" w:rsidRPr="009E734D">
        <w:rPr>
          <w:sz w:val="22"/>
          <w:szCs w:val="22"/>
        </w:rPr>
        <w:t>.</w:t>
      </w:r>
      <w:r w:rsidRPr="009E734D">
        <w:rPr>
          <w:sz w:val="22"/>
          <w:szCs w:val="22"/>
        </w:rPr>
        <w:t xml:space="preserve"> této smlouvy</w:t>
      </w:r>
      <w:r w:rsidR="00B6070F" w:rsidRPr="009E734D">
        <w:rPr>
          <w:sz w:val="22"/>
          <w:szCs w:val="22"/>
        </w:rPr>
        <w:t>)</w:t>
      </w:r>
      <w:r w:rsidRPr="009E734D">
        <w:rPr>
          <w:sz w:val="22"/>
          <w:szCs w:val="22"/>
        </w:rPr>
        <w:t xml:space="preserve">. </w:t>
      </w:r>
    </w:p>
    <w:p w14:paraId="4D4758FA" w14:textId="58823C59" w:rsidR="006833BD" w:rsidRPr="009E734D" w:rsidRDefault="00034F74" w:rsidP="009E734D">
      <w:pPr>
        <w:pStyle w:val="Style10"/>
        <w:widowControl/>
        <w:numPr>
          <w:ilvl w:val="0"/>
          <w:numId w:val="13"/>
        </w:numPr>
        <w:tabs>
          <w:tab w:val="left" w:pos="346"/>
        </w:tabs>
        <w:spacing w:after="120" w:line="276" w:lineRule="auto"/>
        <w:ind w:left="346" w:hanging="346"/>
        <w:jc w:val="both"/>
        <w:rPr>
          <w:bCs/>
          <w:sz w:val="22"/>
          <w:szCs w:val="22"/>
        </w:rPr>
      </w:pPr>
      <w:r w:rsidRPr="009E734D">
        <w:rPr>
          <w:sz w:val="22"/>
          <w:szCs w:val="22"/>
        </w:rPr>
        <w:t>Příjemce je povi</w:t>
      </w:r>
      <w:r w:rsidR="006833BD" w:rsidRPr="009E734D">
        <w:rPr>
          <w:sz w:val="22"/>
          <w:szCs w:val="22"/>
        </w:rPr>
        <w:t xml:space="preserve">nen vrátit poskytnuté finanční prostředky v případě, že: </w:t>
      </w:r>
    </w:p>
    <w:p w14:paraId="452D5852" w14:textId="289EE658" w:rsidR="006833BD" w:rsidRPr="009E734D" w:rsidRDefault="00B6070F" w:rsidP="009E734D">
      <w:pPr>
        <w:pStyle w:val="Style10"/>
        <w:widowControl/>
        <w:numPr>
          <w:ilvl w:val="0"/>
          <w:numId w:val="22"/>
        </w:numPr>
        <w:tabs>
          <w:tab w:val="left" w:pos="346"/>
        </w:tabs>
        <w:spacing w:after="120" w:line="276" w:lineRule="auto"/>
        <w:jc w:val="both"/>
        <w:rPr>
          <w:bCs/>
          <w:sz w:val="22"/>
          <w:szCs w:val="22"/>
        </w:rPr>
      </w:pPr>
      <w:r w:rsidRPr="009E734D">
        <w:rPr>
          <w:bCs/>
          <w:sz w:val="22"/>
          <w:szCs w:val="22"/>
        </w:rPr>
        <w:t>n</w:t>
      </w:r>
      <w:r w:rsidR="00034F74" w:rsidRPr="009E734D">
        <w:rPr>
          <w:bCs/>
          <w:sz w:val="22"/>
          <w:szCs w:val="22"/>
        </w:rPr>
        <w:t>euskuteční</w:t>
      </w:r>
      <w:r w:rsidR="000749A3" w:rsidRPr="009E734D">
        <w:rPr>
          <w:bCs/>
          <w:sz w:val="22"/>
          <w:szCs w:val="22"/>
        </w:rPr>
        <w:t xml:space="preserve"> Účel, za kterým</w:t>
      </w:r>
      <w:r w:rsidR="006833BD" w:rsidRPr="009E734D">
        <w:rPr>
          <w:bCs/>
          <w:sz w:val="22"/>
          <w:szCs w:val="22"/>
        </w:rPr>
        <w:t xml:space="preserve"> mu byly finanční prostředky poskytnuty,</w:t>
      </w:r>
    </w:p>
    <w:p w14:paraId="77A21209" w14:textId="3DBE7A4C" w:rsidR="006833BD" w:rsidRPr="009E734D" w:rsidRDefault="006833BD" w:rsidP="009E734D">
      <w:pPr>
        <w:pStyle w:val="Style10"/>
        <w:widowControl/>
        <w:numPr>
          <w:ilvl w:val="0"/>
          <w:numId w:val="22"/>
        </w:numPr>
        <w:tabs>
          <w:tab w:val="left" w:pos="346"/>
        </w:tabs>
        <w:spacing w:after="120" w:line="276" w:lineRule="auto"/>
        <w:jc w:val="both"/>
        <w:rPr>
          <w:bCs/>
          <w:sz w:val="22"/>
          <w:szCs w:val="22"/>
        </w:rPr>
      </w:pPr>
      <w:r w:rsidRPr="009E734D">
        <w:rPr>
          <w:bCs/>
          <w:sz w:val="22"/>
          <w:szCs w:val="22"/>
        </w:rPr>
        <w:t>nevyužije poskytnuté fin</w:t>
      </w:r>
      <w:r w:rsidR="000749A3" w:rsidRPr="009E734D">
        <w:rPr>
          <w:bCs/>
          <w:sz w:val="22"/>
          <w:szCs w:val="22"/>
        </w:rPr>
        <w:t>anční prostředky pro stanovený Ú</w:t>
      </w:r>
      <w:r w:rsidRPr="009E734D">
        <w:rPr>
          <w:bCs/>
          <w:sz w:val="22"/>
          <w:szCs w:val="22"/>
        </w:rPr>
        <w:t>čel,</w:t>
      </w:r>
    </w:p>
    <w:p w14:paraId="1F9AD1B7" w14:textId="3AA30989" w:rsidR="006833BD" w:rsidRPr="009E734D" w:rsidRDefault="006833BD" w:rsidP="009E734D">
      <w:pPr>
        <w:pStyle w:val="Style10"/>
        <w:widowControl/>
        <w:numPr>
          <w:ilvl w:val="0"/>
          <w:numId w:val="22"/>
        </w:numPr>
        <w:tabs>
          <w:tab w:val="left" w:pos="346"/>
        </w:tabs>
        <w:spacing w:after="120" w:line="276" w:lineRule="auto"/>
        <w:jc w:val="both"/>
        <w:rPr>
          <w:bCs/>
          <w:sz w:val="22"/>
          <w:szCs w:val="22"/>
        </w:rPr>
      </w:pPr>
      <w:r w:rsidRPr="009E734D">
        <w:rPr>
          <w:bCs/>
          <w:sz w:val="22"/>
          <w:szCs w:val="22"/>
        </w:rPr>
        <w:t>nevyužije plnou výši poskytnuté dotace - vrac</w:t>
      </w:r>
      <w:r w:rsidR="00034F74" w:rsidRPr="009E734D">
        <w:rPr>
          <w:bCs/>
          <w:sz w:val="22"/>
          <w:szCs w:val="22"/>
        </w:rPr>
        <w:t xml:space="preserve">í se nevyužitá část finančních </w:t>
      </w:r>
      <w:r w:rsidRPr="009E734D">
        <w:rPr>
          <w:bCs/>
          <w:sz w:val="22"/>
          <w:szCs w:val="22"/>
        </w:rPr>
        <w:t>prostředků</w:t>
      </w:r>
      <w:r w:rsidR="00B6070F" w:rsidRPr="009E734D">
        <w:rPr>
          <w:bCs/>
          <w:sz w:val="22"/>
          <w:szCs w:val="22"/>
        </w:rPr>
        <w:t>,</w:t>
      </w:r>
    </w:p>
    <w:p w14:paraId="116C296F" w14:textId="1BB1B080" w:rsidR="006833BD" w:rsidRPr="009E734D" w:rsidRDefault="006833BD" w:rsidP="009E734D">
      <w:pPr>
        <w:pStyle w:val="Style10"/>
        <w:widowControl/>
        <w:numPr>
          <w:ilvl w:val="0"/>
          <w:numId w:val="22"/>
        </w:numPr>
        <w:tabs>
          <w:tab w:val="left" w:pos="346"/>
        </w:tabs>
        <w:spacing w:after="120" w:line="276" w:lineRule="auto"/>
        <w:jc w:val="both"/>
        <w:rPr>
          <w:bCs/>
          <w:sz w:val="22"/>
          <w:szCs w:val="22"/>
        </w:rPr>
      </w:pPr>
      <w:r w:rsidRPr="009E734D">
        <w:rPr>
          <w:bCs/>
          <w:sz w:val="22"/>
          <w:szCs w:val="22"/>
        </w:rPr>
        <w:t xml:space="preserve">vykáže v závěrečném vyúčtování zisk </w:t>
      </w:r>
      <w:r w:rsidR="00B6070F" w:rsidRPr="009E734D">
        <w:rPr>
          <w:bCs/>
          <w:sz w:val="22"/>
          <w:szCs w:val="22"/>
        </w:rPr>
        <w:t>–</w:t>
      </w:r>
      <w:r w:rsidRPr="009E734D">
        <w:rPr>
          <w:bCs/>
          <w:sz w:val="22"/>
          <w:szCs w:val="22"/>
        </w:rPr>
        <w:t xml:space="preserve"> </w:t>
      </w:r>
      <w:r w:rsidR="00B6070F" w:rsidRPr="009E734D">
        <w:rPr>
          <w:bCs/>
          <w:sz w:val="22"/>
          <w:szCs w:val="22"/>
        </w:rPr>
        <w:t xml:space="preserve">pak </w:t>
      </w:r>
      <w:r w:rsidRPr="009E734D">
        <w:rPr>
          <w:bCs/>
          <w:sz w:val="22"/>
          <w:szCs w:val="22"/>
        </w:rPr>
        <w:t>vrací část dotace ve výši vytvořeného zisku</w:t>
      </w:r>
      <w:r w:rsidR="00B6070F" w:rsidRPr="009E734D">
        <w:rPr>
          <w:bCs/>
          <w:sz w:val="22"/>
          <w:szCs w:val="22"/>
        </w:rPr>
        <w:t>,</w:t>
      </w:r>
    </w:p>
    <w:p w14:paraId="7D7E3387" w14:textId="3E174C17" w:rsidR="002740A7" w:rsidRPr="009E734D" w:rsidRDefault="00B6070F" w:rsidP="009E734D">
      <w:pPr>
        <w:pStyle w:val="Style10"/>
        <w:widowControl/>
        <w:tabs>
          <w:tab w:val="left" w:pos="346"/>
        </w:tabs>
        <w:spacing w:after="120" w:line="276" w:lineRule="auto"/>
        <w:ind w:left="426" w:firstLine="0"/>
        <w:jc w:val="both"/>
        <w:rPr>
          <w:bCs/>
          <w:sz w:val="22"/>
          <w:szCs w:val="22"/>
        </w:rPr>
      </w:pPr>
      <w:r w:rsidRPr="009E734D">
        <w:rPr>
          <w:bCs/>
          <w:sz w:val="22"/>
          <w:szCs w:val="22"/>
        </w:rPr>
        <w:t xml:space="preserve">a to na účet poskytovatele do </w:t>
      </w:r>
      <w:r w:rsidR="00F817C5" w:rsidRPr="009E734D">
        <w:rPr>
          <w:sz w:val="22"/>
          <w:szCs w:val="22"/>
        </w:rPr>
        <w:t>30 kalendářních dnů ode dne vzniku skutečnosti uvedené pod písm. a) až d) tohoto odstavce.</w:t>
      </w:r>
    </w:p>
    <w:p w14:paraId="726CDA9F" w14:textId="77777777" w:rsidR="000749A3" w:rsidRPr="009E734D" w:rsidRDefault="000749A3" w:rsidP="009E734D">
      <w:pPr>
        <w:pStyle w:val="Style10"/>
        <w:widowControl/>
        <w:tabs>
          <w:tab w:val="left" w:pos="346"/>
        </w:tabs>
        <w:spacing w:before="60" w:after="60" w:line="276" w:lineRule="auto"/>
        <w:ind w:left="346" w:firstLine="0"/>
        <w:jc w:val="center"/>
        <w:rPr>
          <w:b/>
          <w:bCs/>
          <w:sz w:val="22"/>
          <w:szCs w:val="22"/>
        </w:rPr>
      </w:pPr>
    </w:p>
    <w:p w14:paraId="3AA405E2" w14:textId="77777777" w:rsidR="00076D12" w:rsidRPr="009E734D" w:rsidRDefault="00C20A98" w:rsidP="009E734D">
      <w:pPr>
        <w:pStyle w:val="Style10"/>
        <w:widowControl/>
        <w:tabs>
          <w:tab w:val="left" w:pos="346"/>
        </w:tabs>
        <w:spacing w:before="60" w:after="60" w:line="276" w:lineRule="auto"/>
        <w:ind w:left="346" w:firstLine="0"/>
        <w:jc w:val="center"/>
        <w:rPr>
          <w:b/>
          <w:bCs/>
          <w:sz w:val="22"/>
          <w:szCs w:val="22"/>
        </w:rPr>
      </w:pPr>
      <w:r w:rsidRPr="009E734D">
        <w:rPr>
          <w:b/>
          <w:bCs/>
          <w:sz w:val="22"/>
          <w:szCs w:val="22"/>
        </w:rPr>
        <w:t>V</w:t>
      </w:r>
      <w:r w:rsidR="00076D12" w:rsidRPr="009E734D">
        <w:rPr>
          <w:b/>
          <w:bCs/>
          <w:sz w:val="22"/>
          <w:szCs w:val="22"/>
        </w:rPr>
        <w:t>II.</w:t>
      </w:r>
    </w:p>
    <w:p w14:paraId="41827A08" w14:textId="77777777" w:rsidR="009153F2" w:rsidRPr="009E734D" w:rsidRDefault="00076D12" w:rsidP="009E734D">
      <w:pPr>
        <w:pStyle w:val="Style10"/>
        <w:widowControl/>
        <w:tabs>
          <w:tab w:val="left" w:pos="346"/>
        </w:tabs>
        <w:spacing w:before="60" w:after="60" w:line="276" w:lineRule="auto"/>
        <w:ind w:left="346" w:firstLine="0"/>
        <w:jc w:val="center"/>
        <w:rPr>
          <w:b/>
          <w:bCs/>
          <w:sz w:val="22"/>
          <w:szCs w:val="22"/>
        </w:rPr>
      </w:pPr>
      <w:r w:rsidRPr="009E734D">
        <w:rPr>
          <w:b/>
          <w:bCs/>
          <w:sz w:val="22"/>
          <w:szCs w:val="22"/>
        </w:rPr>
        <w:t>Kontrola a sankce</w:t>
      </w:r>
    </w:p>
    <w:p w14:paraId="459050F5" w14:textId="54F0963D" w:rsidR="00076D12" w:rsidRPr="009E734D" w:rsidRDefault="00076D12" w:rsidP="009E734D">
      <w:pPr>
        <w:pStyle w:val="Style10"/>
        <w:widowControl/>
        <w:tabs>
          <w:tab w:val="left" w:pos="346"/>
        </w:tabs>
        <w:spacing w:before="60" w:after="60" w:line="276" w:lineRule="auto"/>
        <w:ind w:left="346" w:firstLine="0"/>
        <w:jc w:val="center"/>
        <w:rPr>
          <w:bCs/>
          <w:sz w:val="22"/>
          <w:szCs w:val="22"/>
        </w:rPr>
      </w:pPr>
    </w:p>
    <w:p w14:paraId="4C7EAEDB" w14:textId="77777777" w:rsidR="00905564" w:rsidRPr="009E734D" w:rsidRDefault="00905564" w:rsidP="009E734D">
      <w:pPr>
        <w:pStyle w:val="Style10"/>
        <w:widowControl/>
        <w:numPr>
          <w:ilvl w:val="0"/>
          <w:numId w:val="3"/>
        </w:numPr>
        <w:spacing w:line="276" w:lineRule="auto"/>
        <w:ind w:left="426"/>
        <w:jc w:val="both"/>
        <w:rPr>
          <w:bCs/>
          <w:sz w:val="22"/>
          <w:szCs w:val="22"/>
        </w:rPr>
      </w:pPr>
      <w:r w:rsidRPr="009E734D">
        <w:rPr>
          <w:sz w:val="22"/>
          <w:szCs w:val="22"/>
        </w:rPr>
        <w:t>V souladu se zákonem č. 320/2001 Sb., o finanční kontrole ve veřejné správě a o změně některých zákonů (zákon o finanční kontrole), ve znění pozdějších předpisů, je poskytovatel oprávněn provádět průběžnou a následnou kontrolu poskytované dotace, ověřovat hospodárnost a účelnost čerpání a využití finančních prostředků, včetně výsledků, kterých bylo dosaženo. Ke kontrole je příjemce povinen umožnit ověření použití poskytnutých finančních prostředků podle čl. III. této smlouvy a předložit poskytovateli veškeré účetní doklady související s čerpáním a využitím poskytnutých finančních prostředků.</w:t>
      </w:r>
    </w:p>
    <w:p w14:paraId="3306D7F5" w14:textId="77777777" w:rsidR="00905564" w:rsidRPr="009E734D" w:rsidRDefault="00905564" w:rsidP="009E734D">
      <w:pPr>
        <w:pStyle w:val="Style10"/>
        <w:widowControl/>
        <w:spacing w:line="276" w:lineRule="auto"/>
        <w:ind w:left="426" w:firstLine="0"/>
        <w:jc w:val="both"/>
        <w:rPr>
          <w:bCs/>
          <w:sz w:val="22"/>
          <w:szCs w:val="22"/>
        </w:rPr>
      </w:pPr>
    </w:p>
    <w:p w14:paraId="2897A806" w14:textId="77777777" w:rsidR="00C20A98" w:rsidRPr="009E734D" w:rsidRDefault="00C20A98" w:rsidP="009E734D">
      <w:pPr>
        <w:pStyle w:val="Style10"/>
        <w:widowControl/>
        <w:numPr>
          <w:ilvl w:val="0"/>
          <w:numId w:val="3"/>
        </w:numPr>
        <w:spacing w:line="276" w:lineRule="auto"/>
        <w:ind w:left="426"/>
        <w:jc w:val="both"/>
        <w:rPr>
          <w:bCs/>
          <w:sz w:val="22"/>
          <w:szCs w:val="22"/>
        </w:rPr>
      </w:pPr>
      <w:r w:rsidRPr="009E734D">
        <w:rPr>
          <w:bCs/>
          <w:sz w:val="22"/>
          <w:szCs w:val="22"/>
        </w:rPr>
        <w:t>V případě porušení rozpočtové kázně ze strany příjemce bude poskytovatel postupovat v souladu s </w:t>
      </w:r>
      <w:proofErr w:type="spellStart"/>
      <w:r w:rsidRPr="009E734D">
        <w:rPr>
          <w:bCs/>
          <w:sz w:val="22"/>
          <w:szCs w:val="22"/>
        </w:rPr>
        <w:t>ust</w:t>
      </w:r>
      <w:proofErr w:type="spellEnd"/>
      <w:r w:rsidRPr="009E734D">
        <w:rPr>
          <w:bCs/>
          <w:sz w:val="22"/>
          <w:szCs w:val="22"/>
        </w:rPr>
        <w:t xml:space="preserve">. § 22 (případně </w:t>
      </w:r>
      <w:proofErr w:type="spellStart"/>
      <w:r w:rsidRPr="009E734D">
        <w:rPr>
          <w:bCs/>
          <w:sz w:val="22"/>
          <w:szCs w:val="22"/>
        </w:rPr>
        <w:t>ust</w:t>
      </w:r>
      <w:proofErr w:type="spellEnd"/>
      <w:r w:rsidRPr="009E734D">
        <w:rPr>
          <w:bCs/>
          <w:sz w:val="22"/>
          <w:szCs w:val="22"/>
        </w:rPr>
        <w:t>. § 28 v případě příspěvkových organizací zřízených poskytovatelem) zákona č. 250/2000 Sb., o rozpočtových pravidlech územních rozpočtů, ve znění pozdějších předpisů.</w:t>
      </w:r>
    </w:p>
    <w:p w14:paraId="24E9D90C" w14:textId="77777777" w:rsidR="009153F2" w:rsidRPr="009E734D" w:rsidRDefault="009153F2" w:rsidP="009E734D">
      <w:pPr>
        <w:pStyle w:val="Style10"/>
        <w:widowControl/>
        <w:spacing w:line="276" w:lineRule="auto"/>
        <w:ind w:firstLine="0"/>
        <w:jc w:val="both"/>
        <w:rPr>
          <w:bCs/>
          <w:sz w:val="22"/>
          <w:szCs w:val="22"/>
        </w:rPr>
      </w:pPr>
    </w:p>
    <w:p w14:paraId="3A385C7A" w14:textId="77777777" w:rsidR="00076D12" w:rsidRPr="009E734D" w:rsidRDefault="00076D12" w:rsidP="009E734D">
      <w:pPr>
        <w:pStyle w:val="Style11"/>
        <w:widowControl/>
        <w:spacing w:before="60" w:after="60" w:line="276" w:lineRule="auto"/>
        <w:jc w:val="center"/>
        <w:rPr>
          <w:rStyle w:val="FontStyle17"/>
        </w:rPr>
      </w:pPr>
      <w:r w:rsidRPr="009E734D">
        <w:rPr>
          <w:rStyle w:val="FontStyle17"/>
        </w:rPr>
        <w:t>VIII.</w:t>
      </w:r>
    </w:p>
    <w:p w14:paraId="1F409A3A" w14:textId="77777777" w:rsidR="009153F2" w:rsidRDefault="00076D12" w:rsidP="009E734D">
      <w:pPr>
        <w:pStyle w:val="Style11"/>
        <w:widowControl/>
        <w:spacing w:before="60" w:after="60" w:line="276" w:lineRule="auto"/>
        <w:jc w:val="center"/>
        <w:rPr>
          <w:rStyle w:val="FontStyle17"/>
        </w:rPr>
      </w:pPr>
      <w:r w:rsidRPr="009E734D">
        <w:rPr>
          <w:rStyle w:val="FontStyle17"/>
        </w:rPr>
        <w:t>Ukončení smlouvy</w:t>
      </w:r>
    </w:p>
    <w:p w14:paraId="47A91C1E" w14:textId="77777777" w:rsidR="00A40A41" w:rsidRPr="009E734D" w:rsidRDefault="00A40A41" w:rsidP="009E734D">
      <w:pPr>
        <w:pStyle w:val="Style11"/>
        <w:widowControl/>
        <w:spacing w:before="60" w:after="60" w:line="276" w:lineRule="auto"/>
        <w:jc w:val="center"/>
        <w:rPr>
          <w:rStyle w:val="FontStyle17"/>
        </w:rPr>
      </w:pPr>
    </w:p>
    <w:p w14:paraId="40580876"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 xml:space="preserve">Smlouvu lze ukončit na základě písemné dohody obou smluvních stran nebo písemnou výpovědí této smlouvy, a to za podmínek dále stanovených. </w:t>
      </w:r>
    </w:p>
    <w:p w14:paraId="7A024F93"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 xml:space="preserve">Poskytovatel může tuto smlouvu vypovědět jak před proplacením, tak i po proplacení dotace. Výpovědním důvodem je porušení povinností příjemcem dotace stanovených touto smlouvou nebo obecně závaznými právními předpisy, kterého se příjemce dopustí zejména pokud: </w:t>
      </w:r>
    </w:p>
    <w:p w14:paraId="45B3C0E6"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 xml:space="preserve">svým jednáním poruší rozpočtovou kázeň dle zákona č. 250/2000 Sb., o rozpočtových pravidlech územních rozpočtů, ve znění pozdějších předpisů,  </w:t>
      </w:r>
    </w:p>
    <w:p w14:paraId="1BFC1332"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poruší pravidla veřejné podpory,</w:t>
      </w:r>
    </w:p>
    <w:p w14:paraId="30791E43"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w:t>
      </w:r>
      <w:r w:rsidRPr="009E734D">
        <w:rPr>
          <w:color w:val="000000" w:themeColor="text1"/>
          <w:sz w:val="22"/>
          <w:szCs w:val="22"/>
        </w:rPr>
        <w:lastRenderedPageBreak/>
        <w:t xml:space="preserve">č. 40/2009 Sb., trestní zákoník, ve znění pozdějších předpisů a zákona č. 418/2011 Sb., o trestní odpovědnosti právnických osob, ve znění pozdějších předpisů, </w:t>
      </w:r>
    </w:p>
    <w:p w14:paraId="318AB38D"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 xml:space="preserve">bylo s příjemcem zahájeno insolvenční řízení podle zákona č. 182/2006 Sb., o úpadku </w:t>
      </w:r>
      <w:r w:rsidRPr="009E734D">
        <w:rPr>
          <w:color w:val="000000" w:themeColor="text1"/>
          <w:sz w:val="22"/>
          <w:szCs w:val="22"/>
        </w:rPr>
        <w:br/>
        <w:t>a způsobech jeho řešení, ve znění pozdějších předpisů,</w:t>
      </w:r>
    </w:p>
    <w:p w14:paraId="3116FF71"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příjemce uvedl nepravdivé, neúplné nebo zkreslené údaje, na které se váže uzavření této smlouvy,</w:t>
      </w:r>
    </w:p>
    <w:p w14:paraId="5A525602"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dojde k přeměně právnické osoby a p</w:t>
      </w:r>
      <w:r w:rsidRPr="009E734D">
        <w:rPr>
          <w:bCs/>
          <w:sz w:val="22"/>
          <w:szCs w:val="22"/>
        </w:rPr>
        <w:t>říjemce nezajistí, aby práva a povinnosti z této smlouvy přešly na nástupnickou právnickou osobu,</w:t>
      </w:r>
    </w:p>
    <w:p w14:paraId="23BA8144" w14:textId="1F655B1B"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 xml:space="preserve">dojde ke zrušení </w:t>
      </w:r>
      <w:r w:rsidR="00A66589">
        <w:rPr>
          <w:color w:val="000000" w:themeColor="text1"/>
          <w:sz w:val="22"/>
          <w:szCs w:val="22"/>
        </w:rPr>
        <w:t xml:space="preserve">příjemce coby </w:t>
      </w:r>
      <w:r w:rsidRPr="009E734D">
        <w:rPr>
          <w:color w:val="000000" w:themeColor="text1"/>
          <w:sz w:val="22"/>
          <w:szCs w:val="22"/>
        </w:rPr>
        <w:t>právnické osoby s likvidací,</w:t>
      </w:r>
    </w:p>
    <w:p w14:paraId="44FDCED1" w14:textId="77777777"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změní právní formu a stane se tak nezpůsobilým příjemcem dotace pro danou oblast podpory,</w:t>
      </w:r>
    </w:p>
    <w:p w14:paraId="57F3FBD8" w14:textId="3F6E2F5E" w:rsidR="00C20A98" w:rsidRPr="009E734D" w:rsidRDefault="00C20A98" w:rsidP="009E734D">
      <w:pPr>
        <w:pStyle w:val="Odstavecseseznamem"/>
        <w:widowControl/>
        <w:numPr>
          <w:ilvl w:val="1"/>
          <w:numId w:val="17"/>
        </w:numPr>
        <w:autoSpaceDE/>
        <w:autoSpaceDN/>
        <w:adjustRightInd/>
        <w:spacing w:beforeLines="60" w:before="144" w:after="120" w:line="276" w:lineRule="auto"/>
        <w:ind w:left="709" w:hanging="283"/>
        <w:contextualSpacing w:val="0"/>
        <w:jc w:val="both"/>
        <w:rPr>
          <w:color w:val="000000" w:themeColor="text1"/>
          <w:sz w:val="22"/>
          <w:szCs w:val="22"/>
        </w:rPr>
      </w:pPr>
      <w:r w:rsidRPr="009E734D">
        <w:rPr>
          <w:color w:val="000000" w:themeColor="text1"/>
          <w:sz w:val="22"/>
          <w:szCs w:val="22"/>
        </w:rPr>
        <w:t>opakovaně neplní povinnosti stanovené touto smlouvou, i když byl vyzván poskytovatelem</w:t>
      </w:r>
      <w:r w:rsidR="000749A3" w:rsidRPr="009E734D">
        <w:rPr>
          <w:color w:val="000000" w:themeColor="text1"/>
          <w:sz w:val="22"/>
          <w:szCs w:val="22"/>
        </w:rPr>
        <w:t xml:space="preserve"> k nápravě</w:t>
      </w:r>
      <w:r w:rsidRPr="009E734D">
        <w:rPr>
          <w:color w:val="000000" w:themeColor="text1"/>
          <w:sz w:val="22"/>
          <w:szCs w:val="22"/>
        </w:rPr>
        <w:t>.</w:t>
      </w:r>
    </w:p>
    <w:p w14:paraId="2738F667" w14:textId="5FE80BD8"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Příjemce je oprávněn tuto smlouvu kdykoliv písemně vypovědět z důvodu ne</w:t>
      </w:r>
      <w:r w:rsidR="000749A3" w:rsidRPr="009E734D">
        <w:rPr>
          <w:rFonts w:ascii="Times New Roman" w:hAnsi="Times New Roman" w:cs="Times New Roman"/>
          <w:b w:val="0"/>
          <w:sz w:val="22"/>
        </w:rPr>
        <w:t>uskutečnění Účelu</w:t>
      </w:r>
      <w:r w:rsidRPr="009E734D">
        <w:rPr>
          <w:rFonts w:ascii="Times New Roman" w:hAnsi="Times New Roman" w:cs="Times New Roman"/>
          <w:b w:val="0"/>
          <w:sz w:val="22"/>
        </w:rPr>
        <w:t>, nejpozději však do konce lhůty pro podání vyúčtování.</w:t>
      </w:r>
    </w:p>
    <w:p w14:paraId="0A1D2591"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Výpověď této smlouvy musí být učiněna písemně a musí v ní být uvedeny důvody jejího udělení.</w:t>
      </w:r>
    </w:p>
    <w:p w14:paraId="23832830"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Výpovědní lhůta činí 1 měsíc a začne běžet od prvního dne měsíce následujícího po měsíci, v němž byla výpověď doručena druhé straně této smlouvy. Účinky doručení pro účely této smlouvy však nastávají i tehdy, pokud příjemce svým jednáním nebo opomenutím doručení zmařil.</w:t>
      </w:r>
    </w:p>
    <w:p w14:paraId="747656A9"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 xml:space="preserve">Účinky výpovědi nastávají dnem uplynutí výpovědní lhůty za podmínky, že příjemce dotace vrátí poskytnuté peněžní prostředky před jejím uplynutím. Jinak k ukončení této smlouvy dojde </w:t>
      </w:r>
      <w:r w:rsidR="008E218B" w:rsidRPr="009E734D">
        <w:rPr>
          <w:rFonts w:ascii="Times New Roman" w:hAnsi="Times New Roman" w:cs="Times New Roman"/>
          <w:b w:val="0"/>
          <w:sz w:val="22"/>
        </w:rPr>
        <w:br/>
      </w:r>
      <w:r w:rsidRPr="009E734D">
        <w:rPr>
          <w:rFonts w:ascii="Times New Roman" w:hAnsi="Times New Roman" w:cs="Times New Roman"/>
          <w:b w:val="0"/>
          <w:sz w:val="22"/>
        </w:rPr>
        <w:t>až okamžikem vrácení těchto poskytnutých peněžních prostředků.</w:t>
      </w:r>
    </w:p>
    <w:p w14:paraId="1CEC98D2" w14:textId="63022FE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 xml:space="preserve">V případě výpovědi této smlouvy před proplacením dotace nárok na vyplacení dotace nevzniká </w:t>
      </w:r>
      <w:r w:rsidRPr="009E734D">
        <w:rPr>
          <w:rFonts w:ascii="Times New Roman" w:hAnsi="Times New Roman" w:cs="Times New Roman"/>
          <w:b w:val="0"/>
          <w:sz w:val="22"/>
        </w:rPr>
        <w:br/>
        <w:t>a nelze se jej platně domáhat (poskytovatel nemá poté, co z jeho strany dojde k odeslání výpovědi, či po obdržení výpovědi od příjemce, povinnost dotaci dle této smlouvy příjemci vyplatit)</w:t>
      </w:r>
      <w:r w:rsidR="000749A3" w:rsidRPr="009E734D">
        <w:rPr>
          <w:rFonts w:ascii="Times New Roman" w:hAnsi="Times New Roman" w:cs="Times New Roman"/>
          <w:b w:val="0"/>
          <w:sz w:val="22"/>
        </w:rPr>
        <w:t>.</w:t>
      </w:r>
      <w:r w:rsidRPr="009E734D">
        <w:rPr>
          <w:rFonts w:ascii="Times New Roman" w:hAnsi="Times New Roman" w:cs="Times New Roman"/>
          <w:b w:val="0"/>
          <w:sz w:val="22"/>
        </w:rPr>
        <w:t xml:space="preserve"> V případě výpovědi smlouvy po proplacení dotace se příjemce zavazuje poskytnuté peněžní prostředky vrátit bezhotovostním převodem na účet poskytovatele, a to</w:t>
      </w:r>
    </w:p>
    <w:p w14:paraId="3BAF6890" w14:textId="77777777" w:rsidR="00C20A98" w:rsidRPr="009E734D" w:rsidRDefault="00C20A98" w:rsidP="009E734D">
      <w:pPr>
        <w:pStyle w:val="Zkladntext"/>
        <w:tabs>
          <w:tab w:val="left" w:pos="426"/>
        </w:tabs>
        <w:spacing w:before="60" w:after="120" w:line="276" w:lineRule="auto"/>
        <w:ind w:left="426"/>
        <w:rPr>
          <w:rFonts w:ascii="Times New Roman" w:hAnsi="Times New Roman" w:cs="Times New Roman"/>
          <w:b w:val="0"/>
          <w:sz w:val="22"/>
        </w:rPr>
      </w:pPr>
      <w:r w:rsidRPr="009E734D">
        <w:rPr>
          <w:rFonts w:ascii="Times New Roman" w:hAnsi="Times New Roman" w:cs="Times New Roman"/>
          <w:b w:val="0"/>
          <w:sz w:val="22"/>
        </w:rPr>
        <w:t xml:space="preserve">- v případě výpovědi dané poskytovatelem bez zbytečného odkladu, nejpozději však </w:t>
      </w:r>
      <w:r w:rsidRPr="009E734D">
        <w:rPr>
          <w:rFonts w:ascii="Times New Roman" w:hAnsi="Times New Roman" w:cs="Times New Roman"/>
          <w:b w:val="0"/>
          <w:sz w:val="22"/>
        </w:rPr>
        <w:br/>
        <w:t>do 30 kalendářních dnů ode dne doručení výpovědi příjemci,</w:t>
      </w:r>
    </w:p>
    <w:p w14:paraId="534B1F99" w14:textId="77777777" w:rsidR="00C20A98" w:rsidRPr="009E734D" w:rsidRDefault="00C20A98" w:rsidP="009E734D">
      <w:pPr>
        <w:pStyle w:val="Zkladntext"/>
        <w:tabs>
          <w:tab w:val="left" w:pos="426"/>
        </w:tabs>
        <w:spacing w:before="60" w:after="120" w:line="276" w:lineRule="auto"/>
        <w:ind w:left="426"/>
        <w:rPr>
          <w:rFonts w:ascii="Times New Roman" w:hAnsi="Times New Roman" w:cs="Times New Roman"/>
          <w:b w:val="0"/>
          <w:sz w:val="22"/>
        </w:rPr>
      </w:pPr>
      <w:r w:rsidRPr="009E734D">
        <w:rPr>
          <w:rFonts w:ascii="Times New Roman" w:hAnsi="Times New Roman" w:cs="Times New Roman"/>
          <w:b w:val="0"/>
          <w:sz w:val="22"/>
        </w:rPr>
        <w:t>- v případě výpovědi dané příjemcem bez zbytečného odkladu, nejpozději však do 30 kalendářních dnů ode dne odeslání výpovědi poskytovateli.</w:t>
      </w:r>
    </w:p>
    <w:p w14:paraId="442B5B68"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Při ukončení této smlouvy dohodou je příjemce povinen vrátit bezhotovostním převodem na účet poskytovatele poskytnutou částku dotace, která mu již byla vyplacena, a to bez zbytečného odkladu, nejpozději do 30 kalendářních dnů ode dne doručení dohody podepsané oběma smluvními stranami, nedohodnou-li se smluvní strany jinak.</w:t>
      </w:r>
    </w:p>
    <w:p w14:paraId="18C7FB79"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Dohoda o ukončení této smlouvy nabývá účinnosti dnem připsání vrácených peněžních prostředků na účet poskytovatele</w:t>
      </w:r>
      <w:r w:rsidRPr="009E734D">
        <w:rPr>
          <w:rFonts w:ascii="Times New Roman" w:hAnsi="Times New Roman" w:cs="Times New Roman"/>
          <w:b w:val="0"/>
          <w:i/>
          <w:sz w:val="22"/>
        </w:rPr>
        <w:t xml:space="preserve">, </w:t>
      </w:r>
      <w:r w:rsidRPr="009E734D">
        <w:rPr>
          <w:rFonts w:ascii="Times New Roman" w:hAnsi="Times New Roman" w:cs="Times New Roman"/>
          <w:b w:val="0"/>
          <w:sz w:val="22"/>
        </w:rPr>
        <w:t>nedohodnou-li se smluvní strany jinak.</w:t>
      </w:r>
    </w:p>
    <w:p w14:paraId="6908138F"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b w:val="0"/>
          <w:sz w:val="22"/>
        </w:rPr>
      </w:pPr>
      <w:r w:rsidRPr="009E734D">
        <w:rPr>
          <w:rFonts w:ascii="Times New Roman" w:hAnsi="Times New Roman" w:cs="Times New Roman"/>
          <w:b w:val="0"/>
          <w:sz w:val="22"/>
        </w:rPr>
        <w:t>Smlouva zaniká také z důvodů uvedených v § 167 odst. 1 písm. b) až e) zákona č. 500/2004 Sb., správní řád, ve znění pozdějších předpisů. Návrh na zrušení této smlouvy musí být učiněn písemně a musí v něm být uvedeny důvody, které vedou k zániku této smlouvy.</w:t>
      </w:r>
    </w:p>
    <w:p w14:paraId="2D5D89CF" w14:textId="77777777" w:rsidR="00C20A98" w:rsidRPr="009E734D" w:rsidRDefault="00C20A98" w:rsidP="009E734D">
      <w:pPr>
        <w:pStyle w:val="Zkladntext"/>
        <w:numPr>
          <w:ilvl w:val="0"/>
          <w:numId w:val="17"/>
        </w:numPr>
        <w:tabs>
          <w:tab w:val="left" w:pos="426"/>
          <w:tab w:val="left" w:pos="2016"/>
          <w:tab w:val="left" w:pos="3168"/>
          <w:tab w:val="left" w:pos="4320"/>
          <w:tab w:val="left" w:pos="5472"/>
          <w:tab w:val="left" w:pos="6624"/>
          <w:tab w:val="left" w:pos="7776"/>
          <w:tab w:val="left" w:pos="8928"/>
        </w:tabs>
        <w:spacing w:before="60" w:after="120" w:line="276" w:lineRule="auto"/>
        <w:ind w:left="426" w:hanging="426"/>
        <w:rPr>
          <w:rFonts w:ascii="Times New Roman" w:hAnsi="Times New Roman" w:cs="Times New Roman"/>
          <w:sz w:val="22"/>
        </w:rPr>
      </w:pPr>
      <w:r w:rsidRPr="009E734D">
        <w:rPr>
          <w:rFonts w:ascii="Times New Roman" w:hAnsi="Times New Roman" w:cs="Times New Roman"/>
          <w:b w:val="0"/>
          <w:sz w:val="22"/>
        </w:rPr>
        <w:t xml:space="preserve">Pokud příjemce ve stanovené lhůtě poskytnuté prostředky nevrátí v souladu s tímto článkem </w:t>
      </w:r>
      <w:r w:rsidRPr="009E734D">
        <w:rPr>
          <w:rFonts w:ascii="Times New Roman" w:hAnsi="Times New Roman" w:cs="Times New Roman"/>
          <w:b w:val="0"/>
          <w:sz w:val="22"/>
        </w:rPr>
        <w:lastRenderedPageBreak/>
        <w:t xml:space="preserve">poskytovateli, považují se tyto prostředky za zadržené ve smyslu zákona č. 250/2000 Sb., </w:t>
      </w:r>
      <w:r w:rsidRPr="009E734D">
        <w:rPr>
          <w:rFonts w:ascii="Times New Roman" w:hAnsi="Times New Roman" w:cs="Times New Roman"/>
          <w:b w:val="0"/>
          <w:sz w:val="22"/>
        </w:rPr>
        <w:br/>
        <w:t>o rozpočtových pravidlech územních rozpočtů, ve znění pozdějších předpisů</w:t>
      </w:r>
      <w:r w:rsidRPr="009E734D">
        <w:rPr>
          <w:rFonts w:ascii="Times New Roman" w:hAnsi="Times New Roman" w:cs="Times New Roman"/>
          <w:sz w:val="22"/>
        </w:rPr>
        <w:t>.</w:t>
      </w:r>
    </w:p>
    <w:p w14:paraId="37417A5B" w14:textId="77777777" w:rsidR="00CE04C8" w:rsidRDefault="00CE04C8" w:rsidP="009E734D">
      <w:pPr>
        <w:pStyle w:val="Zkladntext"/>
        <w:tabs>
          <w:tab w:val="left" w:pos="426"/>
          <w:tab w:val="left" w:pos="2016"/>
          <w:tab w:val="left" w:pos="3168"/>
          <w:tab w:val="left" w:pos="4320"/>
          <w:tab w:val="left" w:pos="5472"/>
          <w:tab w:val="left" w:pos="6624"/>
          <w:tab w:val="left" w:pos="7776"/>
          <w:tab w:val="left" w:pos="8928"/>
        </w:tabs>
        <w:spacing w:before="60" w:line="276" w:lineRule="auto"/>
        <w:rPr>
          <w:rFonts w:ascii="Times New Roman" w:hAnsi="Times New Roman" w:cs="Times New Roman"/>
          <w:sz w:val="22"/>
        </w:rPr>
      </w:pPr>
    </w:p>
    <w:p w14:paraId="77ED8CCE" w14:textId="77777777" w:rsidR="00076D12" w:rsidRPr="009E734D" w:rsidRDefault="00076D12" w:rsidP="009E734D">
      <w:pPr>
        <w:pStyle w:val="Zkladntext"/>
        <w:tabs>
          <w:tab w:val="left" w:pos="426"/>
        </w:tabs>
        <w:spacing w:before="60" w:after="60" w:line="276" w:lineRule="auto"/>
        <w:ind w:left="66"/>
        <w:jc w:val="center"/>
        <w:rPr>
          <w:rFonts w:ascii="Times New Roman" w:hAnsi="Times New Roman" w:cs="Times New Roman"/>
          <w:sz w:val="22"/>
        </w:rPr>
      </w:pPr>
      <w:r w:rsidRPr="009E734D">
        <w:rPr>
          <w:rFonts w:ascii="Times New Roman" w:hAnsi="Times New Roman" w:cs="Times New Roman"/>
          <w:bCs/>
          <w:sz w:val="22"/>
        </w:rPr>
        <w:t>IX.</w:t>
      </w:r>
    </w:p>
    <w:p w14:paraId="6F3FC035" w14:textId="77777777" w:rsidR="00076D12" w:rsidRPr="009E734D" w:rsidRDefault="00076D12" w:rsidP="009E734D">
      <w:pPr>
        <w:pStyle w:val="Zkladntext"/>
        <w:tabs>
          <w:tab w:val="left" w:pos="426"/>
        </w:tabs>
        <w:spacing w:before="60" w:after="60" w:line="276" w:lineRule="auto"/>
        <w:ind w:left="66"/>
        <w:jc w:val="center"/>
        <w:rPr>
          <w:rStyle w:val="FontStyle17"/>
          <w:b/>
        </w:rPr>
      </w:pPr>
      <w:r w:rsidRPr="009E734D">
        <w:rPr>
          <w:rStyle w:val="FontStyle17"/>
          <w:b/>
        </w:rPr>
        <w:t>Ostatní a závěrečná ujednání</w:t>
      </w:r>
    </w:p>
    <w:p w14:paraId="33655442" w14:textId="77777777" w:rsidR="005B25C0" w:rsidRPr="009E734D" w:rsidRDefault="005B25C0" w:rsidP="009E734D">
      <w:pPr>
        <w:pStyle w:val="Zkladntext"/>
        <w:tabs>
          <w:tab w:val="left" w:pos="426"/>
        </w:tabs>
        <w:spacing w:before="60" w:after="60" w:line="276" w:lineRule="auto"/>
        <w:ind w:left="66"/>
        <w:jc w:val="center"/>
        <w:rPr>
          <w:rStyle w:val="FontStyle17"/>
        </w:rPr>
      </w:pPr>
    </w:p>
    <w:p w14:paraId="5F554719" w14:textId="2621F3E4" w:rsidR="00805306" w:rsidRPr="009E734D" w:rsidRDefault="00805306" w:rsidP="009E734D">
      <w:pPr>
        <w:pStyle w:val="Style8"/>
        <w:widowControl/>
        <w:numPr>
          <w:ilvl w:val="0"/>
          <w:numId w:val="18"/>
        </w:numPr>
        <w:tabs>
          <w:tab w:val="left" w:pos="355"/>
        </w:tabs>
        <w:spacing w:after="120" w:line="276" w:lineRule="auto"/>
        <w:ind w:left="355" w:hanging="355"/>
        <w:jc w:val="both"/>
        <w:rPr>
          <w:sz w:val="22"/>
          <w:szCs w:val="22"/>
        </w:rPr>
      </w:pPr>
      <w:r w:rsidRPr="009E734D">
        <w:rPr>
          <w:sz w:val="22"/>
          <w:szCs w:val="22"/>
        </w:rPr>
        <w:t>Tato smlouva je pro smluvní strany závazná dnem jejího podpisu oběma smluvními stranami a účinnosti nabývá dnem jejího zveřejnění v registru smluv dle zákona č. 340/2015 Sb., o zvláštních podmínkách účinnosti některých smluv, uveřejňování těchto smluv a o registru smluv, ve znění pozdějších předpisů (dále jen „</w:t>
      </w:r>
      <w:r w:rsidRPr="009E734D">
        <w:rPr>
          <w:i/>
          <w:sz w:val="22"/>
          <w:szCs w:val="22"/>
        </w:rPr>
        <w:t>zákon o registru smluv</w:t>
      </w:r>
      <w:r w:rsidRPr="009E734D">
        <w:rPr>
          <w:sz w:val="22"/>
          <w:szCs w:val="22"/>
        </w:rPr>
        <w:t>“).</w:t>
      </w:r>
    </w:p>
    <w:p w14:paraId="2E604D43" w14:textId="56E2DEC0" w:rsidR="00805306" w:rsidRPr="009E734D" w:rsidRDefault="00A02944" w:rsidP="009E734D">
      <w:pPr>
        <w:pStyle w:val="Style8"/>
        <w:widowControl/>
        <w:numPr>
          <w:ilvl w:val="0"/>
          <w:numId w:val="18"/>
        </w:numPr>
        <w:tabs>
          <w:tab w:val="left" w:pos="355"/>
        </w:tabs>
        <w:spacing w:after="120" w:line="276" w:lineRule="auto"/>
        <w:ind w:left="355" w:hanging="355"/>
        <w:jc w:val="both"/>
        <w:rPr>
          <w:sz w:val="22"/>
          <w:szCs w:val="22"/>
        </w:rPr>
      </w:pPr>
      <w:r w:rsidRPr="009E734D">
        <w:rPr>
          <w:sz w:val="22"/>
          <w:szCs w:val="22"/>
        </w:rPr>
        <w:t xml:space="preserve">Kontaktním místem poskytovatele je Úřad městské části Praha 18, Odbor školství, kultury </w:t>
      </w:r>
      <w:r w:rsidRPr="009E734D">
        <w:rPr>
          <w:sz w:val="22"/>
          <w:szCs w:val="22"/>
        </w:rPr>
        <w:br/>
        <w:t xml:space="preserve">a tělovýchovy, konkrétně </w:t>
      </w:r>
      <w:r w:rsidR="00AF1D62">
        <w:rPr>
          <w:sz w:val="22"/>
          <w:szCs w:val="22"/>
        </w:rPr>
        <w:t>Jana Kocourková</w:t>
      </w:r>
      <w:r w:rsidRPr="00AF1D62">
        <w:rPr>
          <w:sz w:val="22"/>
          <w:szCs w:val="22"/>
        </w:rPr>
        <w:t xml:space="preserve">, e-mail: </w:t>
      </w:r>
      <w:hyperlink r:id="rId9" w:history="1">
        <w:r w:rsidR="00AF1D62" w:rsidRPr="00AF1D62">
          <w:rPr>
            <w:rStyle w:val="Hypertextovodkaz"/>
            <w:sz w:val="22"/>
            <w:szCs w:val="22"/>
          </w:rPr>
          <w:t>jana.kocourkova@letnany.cz</w:t>
        </w:r>
      </w:hyperlink>
      <w:r w:rsidR="00AF1D62" w:rsidRPr="00AF1D62">
        <w:rPr>
          <w:sz w:val="22"/>
          <w:szCs w:val="22"/>
        </w:rPr>
        <w:t xml:space="preserve"> </w:t>
      </w:r>
      <w:r w:rsidRPr="00AF1D62">
        <w:rPr>
          <w:rStyle w:val="Hypertextovodkaz"/>
          <w:color w:val="auto"/>
          <w:sz w:val="22"/>
          <w:szCs w:val="22"/>
          <w:u w:val="none"/>
        </w:rPr>
        <w:t>,</w:t>
      </w:r>
      <w:r w:rsidR="007F57FD" w:rsidRPr="00AF1D62">
        <w:rPr>
          <w:rStyle w:val="Hypertextovodkaz"/>
          <w:sz w:val="22"/>
          <w:szCs w:val="22"/>
          <w:u w:val="none"/>
        </w:rPr>
        <w:t xml:space="preserve"> </w:t>
      </w:r>
      <w:r w:rsidRPr="00AF1D62">
        <w:rPr>
          <w:sz w:val="22"/>
          <w:szCs w:val="22"/>
        </w:rPr>
        <w:t xml:space="preserve">tel: </w:t>
      </w:r>
      <w:r w:rsidR="00AF1D62" w:rsidRPr="00AF1D62">
        <w:rPr>
          <w:sz w:val="22"/>
          <w:szCs w:val="22"/>
        </w:rPr>
        <w:t>284028187</w:t>
      </w:r>
    </w:p>
    <w:p w14:paraId="48A637E6" w14:textId="55F0979F" w:rsidR="00A02944" w:rsidRPr="009E734D" w:rsidRDefault="00A02944" w:rsidP="009E734D">
      <w:pPr>
        <w:pStyle w:val="Style8"/>
        <w:widowControl/>
        <w:numPr>
          <w:ilvl w:val="0"/>
          <w:numId w:val="18"/>
        </w:numPr>
        <w:tabs>
          <w:tab w:val="left" w:pos="355"/>
        </w:tabs>
        <w:spacing w:after="120" w:line="276" w:lineRule="auto"/>
        <w:ind w:left="355" w:hanging="355"/>
        <w:jc w:val="both"/>
        <w:rPr>
          <w:sz w:val="22"/>
          <w:szCs w:val="22"/>
        </w:rPr>
      </w:pPr>
      <w:r w:rsidRPr="009E734D">
        <w:rPr>
          <w:bCs/>
          <w:sz w:val="22"/>
          <w:szCs w:val="22"/>
        </w:rPr>
        <w:t>Příjemcem je pověřen</w:t>
      </w:r>
      <w:r w:rsidR="00CE04C8" w:rsidRPr="009E734D">
        <w:rPr>
          <w:bCs/>
          <w:sz w:val="22"/>
          <w:szCs w:val="22"/>
        </w:rPr>
        <w:t xml:space="preserve"> </w:t>
      </w:r>
      <w:proofErr w:type="spellStart"/>
      <w:r w:rsidR="00034F74" w:rsidRPr="009E734D">
        <w:rPr>
          <w:bCs/>
          <w:sz w:val="22"/>
          <w:szCs w:val="22"/>
          <w:highlight w:val="yellow"/>
        </w:rPr>
        <w:t>xxxxxxxxxxxxxxx</w:t>
      </w:r>
      <w:proofErr w:type="spellEnd"/>
      <w:r w:rsidRPr="009E734D">
        <w:rPr>
          <w:bCs/>
          <w:iCs/>
          <w:sz w:val="22"/>
          <w:szCs w:val="22"/>
        </w:rPr>
        <w:t>,</w:t>
      </w:r>
      <w:r w:rsidRPr="009E734D">
        <w:rPr>
          <w:bCs/>
          <w:sz w:val="22"/>
          <w:szCs w:val="22"/>
        </w:rPr>
        <w:t xml:space="preserve"> aby jednal za příjemce jako kontaktní osoba v záležitostech této smlouvy.</w:t>
      </w:r>
    </w:p>
    <w:p w14:paraId="4E235132" w14:textId="77777777" w:rsidR="00A02944" w:rsidRPr="009E734D" w:rsidRDefault="00A02944" w:rsidP="009E734D">
      <w:pPr>
        <w:pStyle w:val="Style8"/>
        <w:widowControl/>
        <w:numPr>
          <w:ilvl w:val="0"/>
          <w:numId w:val="18"/>
        </w:numPr>
        <w:tabs>
          <w:tab w:val="left" w:pos="355"/>
        </w:tabs>
        <w:spacing w:after="120" w:line="276" w:lineRule="auto"/>
        <w:ind w:left="355" w:hanging="355"/>
        <w:jc w:val="both"/>
        <w:rPr>
          <w:sz w:val="22"/>
          <w:szCs w:val="22"/>
        </w:rPr>
      </w:pPr>
      <w:r w:rsidRPr="009E734D">
        <w:rPr>
          <w:bCs/>
          <w:sz w:val="22"/>
          <w:szCs w:val="22"/>
        </w:rPr>
        <w:t>Příjemce prohlašuje, že byl řádně seznámen s </w:t>
      </w:r>
      <w:r w:rsidRPr="009E734D">
        <w:rPr>
          <w:sz w:val="22"/>
          <w:szCs w:val="22"/>
        </w:rPr>
        <w:t>Podmínkami pro poskytnutí dotací, které tvoří přílohu č. 1 této smlouvy.</w:t>
      </w:r>
    </w:p>
    <w:p w14:paraId="529B2270" w14:textId="77777777" w:rsidR="00A02944" w:rsidRPr="009E734D" w:rsidRDefault="00A02944" w:rsidP="009E734D">
      <w:pPr>
        <w:pStyle w:val="Style8"/>
        <w:widowControl/>
        <w:numPr>
          <w:ilvl w:val="0"/>
          <w:numId w:val="18"/>
        </w:numPr>
        <w:tabs>
          <w:tab w:val="left" w:pos="355"/>
        </w:tabs>
        <w:spacing w:after="120" w:line="276" w:lineRule="auto"/>
        <w:ind w:left="355" w:hanging="355"/>
        <w:jc w:val="both"/>
        <w:rPr>
          <w:sz w:val="22"/>
          <w:szCs w:val="22"/>
        </w:rPr>
      </w:pPr>
      <w:r w:rsidRPr="009E734D">
        <w:rPr>
          <w:sz w:val="22"/>
          <w:szCs w:val="22"/>
        </w:rPr>
        <w:t xml:space="preserve">Smluvní strany prohlašují, že skutečnosti uvedené v této smlouvě nepovažují za obchodní tajemství ve smyslu </w:t>
      </w:r>
      <w:proofErr w:type="spellStart"/>
      <w:r w:rsidRPr="009E734D">
        <w:rPr>
          <w:sz w:val="22"/>
          <w:szCs w:val="22"/>
        </w:rPr>
        <w:t>ust</w:t>
      </w:r>
      <w:proofErr w:type="spellEnd"/>
      <w:r w:rsidRPr="009E734D">
        <w:rPr>
          <w:sz w:val="22"/>
          <w:szCs w:val="22"/>
        </w:rPr>
        <w:t>. § 504 zákona č. 89/2012 Sb., občanský zákoník, ve znění pozdějších předpisů.</w:t>
      </w:r>
    </w:p>
    <w:p w14:paraId="1FC6D6F7" w14:textId="77777777" w:rsidR="00A02944" w:rsidRPr="009E734D" w:rsidRDefault="00A02944" w:rsidP="009E734D">
      <w:pPr>
        <w:pStyle w:val="Style8"/>
        <w:widowControl/>
        <w:numPr>
          <w:ilvl w:val="0"/>
          <w:numId w:val="18"/>
        </w:numPr>
        <w:tabs>
          <w:tab w:val="left" w:pos="0"/>
        </w:tabs>
        <w:spacing w:after="120" w:line="276" w:lineRule="auto"/>
        <w:ind w:left="426" w:hanging="426"/>
        <w:jc w:val="both"/>
        <w:rPr>
          <w:rStyle w:val="FontStyle16"/>
        </w:rPr>
      </w:pPr>
      <w:r w:rsidRPr="009E734D">
        <w:rPr>
          <w:rStyle w:val="FontStyle16"/>
        </w:rPr>
        <w:t xml:space="preserve">Příjemce dotace souhlasí se zpracováním jeho údajů poskytovatelem dotace s ohledem na zákon </w:t>
      </w:r>
      <w:r w:rsidRPr="009E734D">
        <w:rPr>
          <w:rStyle w:val="FontStyle16"/>
        </w:rPr>
        <w:br/>
        <w:t xml:space="preserve">č. 106/1999 Sb., o svobodném přístupu k informacím. Tento souhlas je příjemcem poskytován </w:t>
      </w:r>
      <w:r w:rsidRPr="009E734D">
        <w:rPr>
          <w:rStyle w:val="FontStyle16"/>
        </w:rPr>
        <w:br/>
        <w:t>a udělován do budoucna na dobu neurčitou pro vnitřní potřeby poskytovatele a dále pro účely informování veřejnosti o jeho činnosti. Příjemce dotace souhlasí se zveřejněním smlouvy na úřední desce, resp. způsobem umožňujícím dálkový přístup a zároveň bezvýhradně souhlasí s možným zpřístupněním nebo zveřejněním této smlouvy v plném znění, jakož i všech úkonů a okolností</w:t>
      </w:r>
      <w:r w:rsidRPr="009E734D">
        <w:rPr>
          <w:rStyle w:val="FontStyle16"/>
        </w:rPr>
        <w:br/>
        <w:t>s touto smlouvou souvisejících.</w:t>
      </w:r>
    </w:p>
    <w:p w14:paraId="46226729" w14:textId="6B20197B" w:rsidR="00A02944" w:rsidRPr="009E734D" w:rsidRDefault="00A02944" w:rsidP="009E734D">
      <w:pPr>
        <w:pStyle w:val="Style8"/>
        <w:widowControl/>
        <w:numPr>
          <w:ilvl w:val="0"/>
          <w:numId w:val="18"/>
        </w:numPr>
        <w:spacing w:after="120" w:line="276" w:lineRule="auto"/>
        <w:ind w:left="426" w:hanging="426"/>
        <w:jc w:val="both"/>
        <w:rPr>
          <w:sz w:val="22"/>
          <w:szCs w:val="22"/>
        </w:rPr>
      </w:pPr>
      <w:r w:rsidRPr="009E734D">
        <w:rPr>
          <w:iCs/>
          <w:sz w:val="22"/>
          <w:szCs w:val="22"/>
        </w:rPr>
        <w:t xml:space="preserve">Smluvní strany výslovně souhlasí s uveřejněním této smlouvy v registru smluv vedeném Ministerstvem vnitra České republiky v souladu se zákonem </w:t>
      </w:r>
      <w:r w:rsidR="00805306" w:rsidRPr="009E734D">
        <w:rPr>
          <w:iCs/>
          <w:sz w:val="22"/>
          <w:szCs w:val="22"/>
        </w:rPr>
        <w:t>o registru smluv.</w:t>
      </w:r>
    </w:p>
    <w:p w14:paraId="10F11892" w14:textId="0B57164C" w:rsidR="00A02944" w:rsidRPr="009E734D" w:rsidRDefault="00A02944" w:rsidP="009E734D">
      <w:pPr>
        <w:pStyle w:val="Style8"/>
        <w:widowControl/>
        <w:spacing w:after="120" w:line="276" w:lineRule="auto"/>
        <w:ind w:left="426" w:firstLine="0"/>
        <w:jc w:val="both"/>
        <w:rPr>
          <w:sz w:val="22"/>
          <w:szCs w:val="22"/>
          <w:highlight w:val="yellow"/>
        </w:rPr>
      </w:pPr>
      <w:r w:rsidRPr="009E734D">
        <w:rPr>
          <w:iCs/>
          <w:sz w:val="22"/>
          <w:szCs w:val="22"/>
        </w:rPr>
        <w:t xml:space="preserve">Smluvní strany se dohodly, že uveřejnění této smlouvy dle předchozí věty zajistí </w:t>
      </w:r>
      <w:r w:rsidR="00A66589">
        <w:rPr>
          <w:iCs/>
          <w:sz w:val="22"/>
          <w:szCs w:val="22"/>
        </w:rPr>
        <w:t>m</w:t>
      </w:r>
      <w:r w:rsidRPr="009E734D">
        <w:rPr>
          <w:iCs/>
          <w:sz w:val="22"/>
          <w:szCs w:val="22"/>
        </w:rPr>
        <w:t>ěstská část</w:t>
      </w:r>
      <w:r w:rsidRPr="009E734D">
        <w:rPr>
          <w:iCs/>
          <w:sz w:val="22"/>
          <w:szCs w:val="22"/>
        </w:rPr>
        <w:br/>
        <w:t xml:space="preserve">Praha 18 ve lhůtě 15 kalendářních dnů ode dne uzavření této smlouvy. Druhá smluvní strana bude </w:t>
      </w:r>
      <w:r w:rsidR="00A66589">
        <w:rPr>
          <w:iCs/>
          <w:sz w:val="22"/>
          <w:szCs w:val="22"/>
        </w:rPr>
        <w:t>m</w:t>
      </w:r>
      <w:r w:rsidRPr="009E734D">
        <w:rPr>
          <w:iCs/>
          <w:sz w:val="22"/>
          <w:szCs w:val="22"/>
        </w:rPr>
        <w:t>ěstskou částí Praha 18 písemně informována o splnění této povinnosti, nejpozději ve lhůtě</w:t>
      </w:r>
      <w:r w:rsidRPr="009E734D">
        <w:rPr>
          <w:iCs/>
          <w:sz w:val="22"/>
          <w:szCs w:val="22"/>
        </w:rPr>
        <w:br/>
        <w:t>3 kalendářních dnů ode dne uveřejnění této smlouvy v registru smluv, a to oznámením</w:t>
      </w:r>
      <w:r w:rsidRPr="009E734D">
        <w:rPr>
          <w:iCs/>
          <w:sz w:val="22"/>
          <w:szCs w:val="22"/>
        </w:rPr>
        <w:br/>
        <w:t>na emailovou adresu</w:t>
      </w:r>
      <w:r w:rsidRPr="009E734D">
        <w:rPr>
          <w:iCs/>
          <w:sz w:val="22"/>
          <w:szCs w:val="22"/>
          <w:highlight w:val="yellow"/>
        </w:rPr>
        <w:t xml:space="preserve">: </w:t>
      </w:r>
      <w:proofErr w:type="spellStart"/>
      <w:r w:rsidR="007F57FD" w:rsidRPr="009E734D">
        <w:rPr>
          <w:iCs/>
          <w:sz w:val="22"/>
          <w:szCs w:val="22"/>
          <w:highlight w:val="yellow"/>
        </w:rPr>
        <w:t>xxxxx</w:t>
      </w:r>
      <w:proofErr w:type="spellEnd"/>
      <w:r w:rsidRPr="009E734D">
        <w:rPr>
          <w:iCs/>
          <w:sz w:val="22"/>
          <w:szCs w:val="22"/>
        </w:rPr>
        <w:t xml:space="preserve">. 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w:t>
      </w:r>
      <w:r w:rsidR="00A66589">
        <w:rPr>
          <w:iCs/>
          <w:sz w:val="22"/>
          <w:szCs w:val="22"/>
        </w:rPr>
        <w:t>m</w:t>
      </w:r>
      <w:r w:rsidRPr="009E734D">
        <w:rPr>
          <w:iCs/>
          <w:sz w:val="22"/>
          <w:szCs w:val="22"/>
        </w:rPr>
        <w:t>ěsts</w:t>
      </w:r>
      <w:r w:rsidR="007F57FD" w:rsidRPr="009E734D">
        <w:rPr>
          <w:iCs/>
          <w:sz w:val="22"/>
          <w:szCs w:val="22"/>
        </w:rPr>
        <w:t>kou část Praha 18 ve lhůtě</w:t>
      </w:r>
      <w:r w:rsidR="007F57FD" w:rsidRPr="009E734D">
        <w:rPr>
          <w:iCs/>
          <w:sz w:val="22"/>
          <w:szCs w:val="22"/>
        </w:rPr>
        <w:br/>
      </w:r>
      <w:r w:rsidRPr="009E734D">
        <w:rPr>
          <w:iCs/>
          <w:sz w:val="22"/>
          <w:szCs w:val="22"/>
        </w:rPr>
        <w:t xml:space="preserve">3 kalendářních dnů ode dne uveřejnění této smlouvy v registru smluv oznámením na emailovou adresu: </w:t>
      </w:r>
      <w:proofErr w:type="spellStart"/>
      <w:r w:rsidR="007F57FD" w:rsidRPr="009E734D">
        <w:rPr>
          <w:iCs/>
          <w:sz w:val="22"/>
          <w:szCs w:val="22"/>
          <w:highlight w:val="yellow"/>
        </w:rPr>
        <w:t>xxxxx</w:t>
      </w:r>
      <w:proofErr w:type="spellEnd"/>
      <w:r w:rsidRPr="009E734D">
        <w:rPr>
          <w:iCs/>
          <w:sz w:val="22"/>
          <w:szCs w:val="22"/>
          <w:highlight w:val="yellow"/>
        </w:rPr>
        <w:t>.</w:t>
      </w:r>
    </w:p>
    <w:p w14:paraId="4C41DA69" w14:textId="77777777" w:rsidR="00A02944" w:rsidRPr="009E734D" w:rsidRDefault="00A02944" w:rsidP="009E734D">
      <w:pPr>
        <w:pStyle w:val="Style8"/>
        <w:widowControl/>
        <w:numPr>
          <w:ilvl w:val="0"/>
          <w:numId w:val="18"/>
        </w:numPr>
        <w:spacing w:after="120" w:line="276" w:lineRule="auto"/>
        <w:ind w:left="426" w:hanging="426"/>
        <w:jc w:val="both"/>
        <w:rPr>
          <w:sz w:val="22"/>
          <w:szCs w:val="22"/>
        </w:rPr>
      </w:pPr>
      <w:r w:rsidRPr="009E734D">
        <w:rPr>
          <w:sz w:val="22"/>
          <w:szCs w:val="22"/>
        </w:rPr>
        <w:t xml:space="preserve">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w:t>
      </w:r>
      <w:r w:rsidRPr="009E734D">
        <w:rPr>
          <w:sz w:val="22"/>
          <w:szCs w:val="22"/>
        </w:rPr>
        <w:lastRenderedPageBreak/>
        <w:t>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14:paraId="636C0FAB" w14:textId="2F67161E" w:rsidR="00A02944" w:rsidRPr="009E734D" w:rsidRDefault="00A02944" w:rsidP="009E734D">
      <w:pPr>
        <w:pStyle w:val="Style8"/>
        <w:widowControl/>
        <w:numPr>
          <w:ilvl w:val="0"/>
          <w:numId w:val="18"/>
        </w:numPr>
        <w:spacing w:after="120" w:line="276" w:lineRule="auto"/>
        <w:ind w:left="426" w:hanging="426"/>
        <w:jc w:val="both"/>
        <w:rPr>
          <w:rStyle w:val="FontStyle16"/>
        </w:rPr>
      </w:pPr>
      <w:r w:rsidRPr="009E734D">
        <w:rPr>
          <w:rStyle w:val="FontStyle16"/>
        </w:rPr>
        <w:t>Právní vztahy, které nejsou přímo upraveny touto smlouvou, se řídí příslušnými ustanoveními zákona č. 500/2004 Sb., správní řád, ve znění pozdějších předpisů, zákona č. 250/2000 Sb.,</w:t>
      </w:r>
      <w:r w:rsidRPr="009E734D">
        <w:rPr>
          <w:rStyle w:val="FontStyle16"/>
        </w:rPr>
        <w:br/>
        <w:t>o rozpočtových pravidlech územních rozpočtů, ve znění pozdějších předpisů</w:t>
      </w:r>
      <w:r w:rsidR="004204DB" w:rsidRPr="009E734D">
        <w:rPr>
          <w:rStyle w:val="FontStyle16"/>
        </w:rPr>
        <w:t>,</w:t>
      </w:r>
      <w:r w:rsidRPr="009E734D">
        <w:rPr>
          <w:rStyle w:val="FontStyle16"/>
        </w:rPr>
        <w:t xml:space="preserve"> a dalšími obecně závaznými předpisy.</w:t>
      </w:r>
    </w:p>
    <w:p w14:paraId="43A1FB7F" w14:textId="77777777" w:rsidR="00A02944" w:rsidRPr="009E734D" w:rsidRDefault="00A02944" w:rsidP="009E734D">
      <w:pPr>
        <w:pStyle w:val="Style8"/>
        <w:widowControl/>
        <w:numPr>
          <w:ilvl w:val="0"/>
          <w:numId w:val="18"/>
        </w:numPr>
        <w:spacing w:after="120" w:line="276" w:lineRule="auto"/>
        <w:ind w:left="426" w:hanging="426"/>
        <w:jc w:val="both"/>
        <w:rPr>
          <w:rStyle w:val="FontStyle16"/>
        </w:rPr>
      </w:pPr>
      <w:r w:rsidRPr="009E734D">
        <w:rPr>
          <w:rStyle w:val="FontStyle16"/>
        </w:rPr>
        <w:t>Tato 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w:t>
      </w:r>
    </w:p>
    <w:p w14:paraId="26CF76D0" w14:textId="77777777" w:rsidR="00A02944" w:rsidRPr="009E734D" w:rsidRDefault="00A02944" w:rsidP="009E734D">
      <w:pPr>
        <w:pStyle w:val="Style8"/>
        <w:widowControl/>
        <w:numPr>
          <w:ilvl w:val="0"/>
          <w:numId w:val="18"/>
        </w:numPr>
        <w:spacing w:after="120" w:line="276" w:lineRule="auto"/>
        <w:ind w:left="426" w:hanging="426"/>
        <w:jc w:val="both"/>
        <w:rPr>
          <w:rStyle w:val="FontStyle16"/>
        </w:rPr>
      </w:pPr>
      <w:r w:rsidRPr="009E734D">
        <w:rPr>
          <w:rStyle w:val="FontStyle16"/>
        </w:rPr>
        <w:t>Smlouva je vyhotovena ve 4 stejnopisech, z nichž poskytovatel obdrží 3 vyhotovení a příjemce</w:t>
      </w:r>
      <w:r w:rsidRPr="009E734D">
        <w:rPr>
          <w:rStyle w:val="FontStyle16"/>
        </w:rPr>
        <w:br/>
        <w:t>1 vyhotovení.</w:t>
      </w:r>
    </w:p>
    <w:p w14:paraId="2D80F31F" w14:textId="77777777" w:rsidR="00A02944" w:rsidRPr="009E734D" w:rsidRDefault="00A02944" w:rsidP="009E734D">
      <w:pPr>
        <w:pStyle w:val="Style8"/>
        <w:widowControl/>
        <w:numPr>
          <w:ilvl w:val="0"/>
          <w:numId w:val="18"/>
        </w:numPr>
        <w:spacing w:after="120" w:line="276" w:lineRule="auto"/>
        <w:ind w:left="426" w:hanging="426"/>
        <w:jc w:val="both"/>
        <w:rPr>
          <w:rStyle w:val="FontStyle16"/>
        </w:rPr>
      </w:pPr>
      <w:r w:rsidRPr="009E734D">
        <w:rPr>
          <w:bCs/>
          <w:sz w:val="22"/>
          <w:szCs w:val="22"/>
        </w:rPr>
        <w:t>Obě smluvní strany shodně prohlašují, že tato smlouva byla uzavřena po vzájemném projednání, podle jejich pravé a svobodné vůle, určitě, vážně a srozumitelně, nikoli v tísni za nápadně nevýhodných podmínek. Na důkaz toho připojují níže své vlastnoruční podpisy</w:t>
      </w:r>
      <w:r w:rsidRPr="009E734D">
        <w:rPr>
          <w:rStyle w:val="FontStyle16"/>
        </w:rPr>
        <w:t>.</w:t>
      </w:r>
    </w:p>
    <w:p w14:paraId="40B2B7DF" w14:textId="31567731" w:rsidR="00A02944" w:rsidRPr="009E734D" w:rsidRDefault="00A02944" w:rsidP="009E734D">
      <w:pPr>
        <w:pStyle w:val="Style8"/>
        <w:widowControl/>
        <w:numPr>
          <w:ilvl w:val="0"/>
          <w:numId w:val="18"/>
        </w:numPr>
        <w:spacing w:after="120" w:line="276" w:lineRule="auto"/>
        <w:ind w:left="426" w:hanging="426"/>
        <w:jc w:val="both"/>
        <w:rPr>
          <w:sz w:val="22"/>
          <w:szCs w:val="22"/>
        </w:rPr>
      </w:pPr>
      <w:r w:rsidRPr="009E734D">
        <w:rPr>
          <w:sz w:val="22"/>
          <w:szCs w:val="22"/>
        </w:rPr>
        <w:t>P</w:t>
      </w:r>
      <w:r w:rsidR="004204DB" w:rsidRPr="009E734D">
        <w:rPr>
          <w:sz w:val="22"/>
          <w:szCs w:val="22"/>
        </w:rPr>
        <w:t>oskytovatel</w:t>
      </w:r>
      <w:r w:rsidRPr="009E734D">
        <w:rPr>
          <w:sz w:val="22"/>
          <w:szCs w:val="22"/>
        </w:rPr>
        <w:t xml:space="preserve"> prohlašuje dle </w:t>
      </w:r>
      <w:proofErr w:type="spellStart"/>
      <w:r w:rsidRPr="009E734D">
        <w:rPr>
          <w:sz w:val="22"/>
          <w:szCs w:val="22"/>
        </w:rPr>
        <w:t>ust</w:t>
      </w:r>
      <w:proofErr w:type="spellEnd"/>
      <w:r w:rsidRPr="009E734D">
        <w:rPr>
          <w:sz w:val="22"/>
          <w:szCs w:val="22"/>
        </w:rPr>
        <w:t xml:space="preserve">. § 43 odst. 1 zákona </w:t>
      </w:r>
      <w:r w:rsidR="00A66589">
        <w:rPr>
          <w:sz w:val="22"/>
          <w:szCs w:val="22"/>
        </w:rPr>
        <w:t>Z</w:t>
      </w:r>
      <w:r w:rsidRPr="009E734D">
        <w:rPr>
          <w:sz w:val="22"/>
          <w:szCs w:val="22"/>
        </w:rPr>
        <w:t>HMP, že podmínky pro platnost tohoto právního jednání byly splněny.</w:t>
      </w:r>
      <w:r w:rsidR="00CE04C8" w:rsidRPr="009E734D">
        <w:rPr>
          <w:sz w:val="22"/>
          <w:szCs w:val="22"/>
        </w:rPr>
        <w:t xml:space="preserve"> </w:t>
      </w:r>
      <w:r w:rsidR="00CE04C8" w:rsidRPr="009E734D">
        <w:rPr>
          <w:sz w:val="22"/>
          <w:szCs w:val="22"/>
          <w:highlight w:val="yellow"/>
        </w:rPr>
        <w:t>Uzavření této smlouvy</w:t>
      </w:r>
      <w:r w:rsidR="00CE04C8" w:rsidRPr="009E734D">
        <w:rPr>
          <w:sz w:val="22"/>
          <w:szCs w:val="22"/>
        </w:rPr>
        <w:t xml:space="preserve"> </w:t>
      </w:r>
      <w:r w:rsidRPr="009E734D">
        <w:rPr>
          <w:sz w:val="22"/>
          <w:szCs w:val="22"/>
        </w:rPr>
        <w:t xml:space="preserve">bylo schváleno </w:t>
      </w:r>
      <w:bookmarkStart w:id="0" w:name="OLE_LINK2"/>
      <w:bookmarkStart w:id="1" w:name="OLE_LINK3"/>
      <w:bookmarkStart w:id="2" w:name="OLE_LINK4"/>
      <w:r w:rsidRPr="009E734D">
        <w:rPr>
          <w:sz w:val="22"/>
          <w:szCs w:val="22"/>
        </w:rPr>
        <w:t xml:space="preserve">usnesením </w:t>
      </w:r>
      <w:r w:rsidRPr="009E734D">
        <w:rPr>
          <w:sz w:val="22"/>
          <w:szCs w:val="22"/>
          <w:highlight w:val="yellow"/>
        </w:rPr>
        <w:t xml:space="preserve">ZMČ </w:t>
      </w:r>
      <w:bookmarkEnd w:id="0"/>
      <w:bookmarkEnd w:id="1"/>
      <w:bookmarkEnd w:id="2"/>
      <w:r w:rsidRPr="009E734D">
        <w:rPr>
          <w:sz w:val="22"/>
          <w:szCs w:val="22"/>
          <w:highlight w:val="yellow"/>
        </w:rPr>
        <w:t xml:space="preserve">ze dne </w:t>
      </w:r>
      <w:proofErr w:type="spellStart"/>
      <w:r w:rsidR="004204DB" w:rsidRPr="009E734D">
        <w:rPr>
          <w:sz w:val="22"/>
          <w:szCs w:val="22"/>
          <w:highlight w:val="yellow"/>
        </w:rPr>
        <w:t>xxxxxxx</w:t>
      </w:r>
      <w:proofErr w:type="spellEnd"/>
      <w:r w:rsidR="004204DB" w:rsidRPr="009E734D">
        <w:rPr>
          <w:sz w:val="22"/>
          <w:szCs w:val="22"/>
        </w:rPr>
        <w:t xml:space="preserve"> </w:t>
      </w:r>
      <w:r w:rsidRPr="009E734D">
        <w:rPr>
          <w:sz w:val="22"/>
          <w:szCs w:val="22"/>
        </w:rPr>
        <w:t xml:space="preserve">dle </w:t>
      </w:r>
      <w:proofErr w:type="spellStart"/>
      <w:r w:rsidRPr="009E734D">
        <w:rPr>
          <w:sz w:val="22"/>
          <w:szCs w:val="22"/>
        </w:rPr>
        <w:t>ust</w:t>
      </w:r>
      <w:proofErr w:type="spellEnd"/>
      <w:r w:rsidRPr="009E734D">
        <w:rPr>
          <w:sz w:val="22"/>
          <w:szCs w:val="22"/>
        </w:rPr>
        <w:t>.</w:t>
      </w:r>
      <w:r w:rsidR="00CE04C8" w:rsidRPr="009E734D">
        <w:rPr>
          <w:sz w:val="22"/>
          <w:szCs w:val="22"/>
        </w:rPr>
        <w:t xml:space="preserve"> </w:t>
      </w:r>
      <w:r w:rsidRPr="009E734D">
        <w:rPr>
          <w:sz w:val="22"/>
          <w:szCs w:val="22"/>
        </w:rPr>
        <w:t>§ 89 odst. 2 písm. b) ZHMP.</w:t>
      </w:r>
    </w:p>
    <w:p w14:paraId="2344BB22" w14:textId="77777777" w:rsidR="00CB6379" w:rsidRPr="009E734D" w:rsidRDefault="00CB6379" w:rsidP="009E734D">
      <w:pPr>
        <w:pStyle w:val="Odstavecseseznamem"/>
        <w:spacing w:after="120" w:line="276" w:lineRule="auto"/>
        <w:contextualSpacing w:val="0"/>
        <w:rPr>
          <w:rStyle w:val="FontStyle16"/>
        </w:rPr>
      </w:pPr>
    </w:p>
    <w:p w14:paraId="4B50A56D" w14:textId="5CDAF314" w:rsidR="00A02944" w:rsidRPr="009E734D" w:rsidRDefault="00A02944" w:rsidP="009E734D">
      <w:pPr>
        <w:pStyle w:val="Style4"/>
        <w:widowControl/>
        <w:spacing w:line="276" w:lineRule="auto"/>
        <w:ind w:left="1418" w:hanging="1418"/>
        <w:jc w:val="both"/>
        <w:rPr>
          <w:sz w:val="22"/>
          <w:szCs w:val="22"/>
        </w:rPr>
      </w:pPr>
      <w:r w:rsidRPr="009E734D">
        <w:rPr>
          <w:sz w:val="22"/>
          <w:szCs w:val="22"/>
        </w:rPr>
        <w:t>Příloha č. 1:</w:t>
      </w:r>
      <w:r w:rsidRPr="009E734D">
        <w:rPr>
          <w:sz w:val="22"/>
          <w:szCs w:val="22"/>
        </w:rPr>
        <w:tab/>
      </w:r>
      <w:r w:rsidRPr="00AF1D62">
        <w:rPr>
          <w:sz w:val="22"/>
          <w:szCs w:val="22"/>
        </w:rPr>
        <w:t>Programy dotací pro rok 20</w:t>
      </w:r>
      <w:r w:rsidR="00F971FC" w:rsidRPr="00AF1D62">
        <w:rPr>
          <w:sz w:val="22"/>
          <w:szCs w:val="22"/>
        </w:rPr>
        <w:t>20</w:t>
      </w:r>
      <w:r w:rsidR="00AF1D62">
        <w:rPr>
          <w:sz w:val="22"/>
          <w:szCs w:val="22"/>
        </w:rPr>
        <w:t xml:space="preserve"> v oblasti </w:t>
      </w:r>
      <w:proofErr w:type="gramStart"/>
      <w:r w:rsidR="00AF1D62">
        <w:rPr>
          <w:sz w:val="22"/>
          <w:szCs w:val="22"/>
        </w:rPr>
        <w:t xml:space="preserve">sportu </w:t>
      </w:r>
      <w:r w:rsidRPr="00AF1D62">
        <w:rPr>
          <w:sz w:val="22"/>
          <w:szCs w:val="22"/>
        </w:rPr>
        <w:t xml:space="preserve"> a podmínky</w:t>
      </w:r>
      <w:proofErr w:type="gramEnd"/>
      <w:r w:rsidRPr="00AF1D62">
        <w:rPr>
          <w:sz w:val="22"/>
          <w:szCs w:val="22"/>
        </w:rPr>
        <w:t xml:space="preserve"> pro jejich poskytnutí</w:t>
      </w:r>
    </w:p>
    <w:p w14:paraId="6FE732B7" w14:textId="77777777" w:rsidR="00A02944" w:rsidRPr="009E734D" w:rsidRDefault="00A02944" w:rsidP="009E734D">
      <w:pPr>
        <w:pStyle w:val="Style4"/>
        <w:widowControl/>
        <w:spacing w:line="276" w:lineRule="auto"/>
        <w:ind w:firstLine="0"/>
        <w:jc w:val="both"/>
        <w:rPr>
          <w:sz w:val="22"/>
          <w:szCs w:val="22"/>
        </w:rPr>
      </w:pPr>
      <w:r w:rsidRPr="009E734D">
        <w:rPr>
          <w:sz w:val="22"/>
          <w:szCs w:val="22"/>
        </w:rPr>
        <w:t>Příloha č. 2:</w:t>
      </w:r>
      <w:r w:rsidRPr="009E734D">
        <w:rPr>
          <w:sz w:val="22"/>
          <w:szCs w:val="22"/>
        </w:rPr>
        <w:tab/>
        <w:t>Formulář Finanční vypořádání dotace MČ Praha 18 v oblasti sportu a volného času</w:t>
      </w:r>
    </w:p>
    <w:p w14:paraId="13919ACF" w14:textId="77777777" w:rsidR="00A02944" w:rsidRPr="009E734D" w:rsidRDefault="00A02944" w:rsidP="009E734D">
      <w:pPr>
        <w:pStyle w:val="Style4"/>
        <w:widowControl/>
        <w:spacing w:line="276" w:lineRule="auto"/>
        <w:ind w:firstLine="0"/>
        <w:jc w:val="both"/>
        <w:rPr>
          <w:strike/>
          <w:sz w:val="22"/>
          <w:szCs w:val="22"/>
        </w:rPr>
      </w:pPr>
    </w:p>
    <w:p w14:paraId="53ECA248" w14:textId="77777777" w:rsidR="00A02944" w:rsidRPr="009E734D" w:rsidRDefault="00A02944" w:rsidP="009E734D">
      <w:pPr>
        <w:pStyle w:val="Style4"/>
        <w:widowControl/>
        <w:spacing w:line="276" w:lineRule="auto"/>
        <w:ind w:firstLine="0"/>
        <w:jc w:val="both"/>
        <w:rPr>
          <w:strike/>
          <w:sz w:val="22"/>
          <w:szCs w:val="22"/>
        </w:rPr>
      </w:pPr>
    </w:p>
    <w:p w14:paraId="3657A245" w14:textId="77777777" w:rsidR="00A02944" w:rsidRPr="009E734D" w:rsidRDefault="00A02944" w:rsidP="009E734D">
      <w:pPr>
        <w:pStyle w:val="Style4"/>
        <w:widowControl/>
        <w:spacing w:line="276" w:lineRule="auto"/>
        <w:ind w:firstLine="0"/>
        <w:jc w:val="both"/>
        <w:rPr>
          <w:sz w:val="22"/>
          <w:szCs w:val="22"/>
        </w:rPr>
      </w:pPr>
    </w:p>
    <w:p w14:paraId="5AF9079B" w14:textId="77777777" w:rsidR="00A02944" w:rsidRPr="009E734D" w:rsidRDefault="00A02944" w:rsidP="009E734D">
      <w:pPr>
        <w:pStyle w:val="Style4"/>
        <w:widowControl/>
        <w:spacing w:before="130" w:after="835" w:line="276" w:lineRule="auto"/>
        <w:ind w:firstLine="0"/>
        <w:jc w:val="both"/>
        <w:rPr>
          <w:rStyle w:val="FontStyle16"/>
        </w:rPr>
      </w:pPr>
      <w:r w:rsidRPr="009E734D">
        <w:rPr>
          <w:rStyle w:val="FontStyle16"/>
        </w:rPr>
        <w:t>V Praze dne ……………</w:t>
      </w:r>
      <w:proofErr w:type="gramStart"/>
      <w:r w:rsidRPr="009E734D">
        <w:rPr>
          <w:rStyle w:val="FontStyle16"/>
        </w:rPr>
        <w:t>…..</w:t>
      </w:r>
      <w:bookmarkStart w:id="3" w:name="_GoBack"/>
      <w:bookmarkEnd w:id="3"/>
      <w:proofErr w:type="gramEnd"/>
    </w:p>
    <w:p w14:paraId="24AE6A35" w14:textId="77777777" w:rsidR="00CE04C8" w:rsidRPr="009E734D" w:rsidRDefault="00CE04C8" w:rsidP="009E734D">
      <w:pPr>
        <w:overflowPunct w:val="0"/>
        <w:spacing w:line="276" w:lineRule="auto"/>
        <w:jc w:val="both"/>
        <w:rPr>
          <w:sz w:val="22"/>
          <w:szCs w:val="22"/>
        </w:rPr>
      </w:pPr>
    </w:p>
    <w:p w14:paraId="522D47EC" w14:textId="77777777" w:rsidR="00CE04C8" w:rsidRPr="009E734D" w:rsidRDefault="00CE04C8" w:rsidP="009E734D">
      <w:pPr>
        <w:overflowPunct w:val="0"/>
        <w:spacing w:line="276" w:lineRule="auto"/>
        <w:jc w:val="both"/>
        <w:rPr>
          <w:sz w:val="22"/>
          <w:szCs w:val="22"/>
        </w:rPr>
      </w:pPr>
    </w:p>
    <w:p w14:paraId="066489DF" w14:textId="77777777" w:rsidR="00A02944" w:rsidRPr="009E734D" w:rsidRDefault="00A02944" w:rsidP="009E734D">
      <w:pPr>
        <w:overflowPunct w:val="0"/>
        <w:spacing w:line="276" w:lineRule="auto"/>
        <w:jc w:val="both"/>
        <w:rPr>
          <w:sz w:val="22"/>
          <w:szCs w:val="22"/>
        </w:rPr>
      </w:pPr>
      <w:r w:rsidRPr="009E734D">
        <w:rPr>
          <w:sz w:val="22"/>
          <w:szCs w:val="22"/>
        </w:rPr>
        <w:t>.................................................................</w:t>
      </w:r>
      <w:r w:rsidRPr="009E734D">
        <w:rPr>
          <w:sz w:val="22"/>
          <w:szCs w:val="22"/>
        </w:rPr>
        <w:tab/>
        <w:t xml:space="preserve">          .................................................................</w:t>
      </w:r>
    </w:p>
    <w:p w14:paraId="5A09EDFA" w14:textId="77777777" w:rsidR="00A02944" w:rsidRPr="009E734D" w:rsidRDefault="00A02944" w:rsidP="009E734D">
      <w:pPr>
        <w:overflowPunct w:val="0"/>
        <w:spacing w:line="276" w:lineRule="auto"/>
        <w:rPr>
          <w:sz w:val="22"/>
          <w:szCs w:val="22"/>
        </w:rPr>
      </w:pPr>
      <w:r w:rsidRPr="009E734D">
        <w:rPr>
          <w:sz w:val="22"/>
          <w:szCs w:val="22"/>
        </w:rPr>
        <w:t xml:space="preserve">         </w:t>
      </w:r>
      <w:r w:rsidR="001C22D4" w:rsidRPr="009E734D">
        <w:rPr>
          <w:sz w:val="22"/>
          <w:szCs w:val="22"/>
        </w:rPr>
        <w:t xml:space="preserve">  </w:t>
      </w:r>
      <w:r w:rsidR="00F03A0B" w:rsidRPr="009E734D">
        <w:rPr>
          <w:sz w:val="22"/>
          <w:szCs w:val="22"/>
        </w:rPr>
        <w:t xml:space="preserve">  </w:t>
      </w:r>
      <w:r w:rsidRPr="009E734D">
        <w:rPr>
          <w:sz w:val="22"/>
          <w:szCs w:val="22"/>
        </w:rPr>
        <w:t xml:space="preserve">(za </w:t>
      </w:r>
      <w:proofErr w:type="gramStart"/>
      <w:r w:rsidRPr="009E734D">
        <w:rPr>
          <w:sz w:val="22"/>
          <w:szCs w:val="22"/>
        </w:rPr>
        <w:t xml:space="preserve">poskytovatele)                              </w:t>
      </w:r>
      <w:r w:rsidR="001C22D4" w:rsidRPr="009E734D">
        <w:rPr>
          <w:sz w:val="22"/>
          <w:szCs w:val="22"/>
        </w:rPr>
        <w:t xml:space="preserve">                                           </w:t>
      </w:r>
      <w:r w:rsidRPr="009E734D">
        <w:rPr>
          <w:sz w:val="22"/>
          <w:szCs w:val="22"/>
        </w:rPr>
        <w:t>(za</w:t>
      </w:r>
      <w:proofErr w:type="gramEnd"/>
      <w:r w:rsidRPr="009E734D">
        <w:rPr>
          <w:sz w:val="22"/>
          <w:szCs w:val="22"/>
        </w:rPr>
        <w:t xml:space="preserve"> příjemce)</w:t>
      </w:r>
    </w:p>
    <w:p w14:paraId="49FB71FA" w14:textId="738A6A90" w:rsidR="00A02944" w:rsidRPr="004751AD" w:rsidRDefault="00A02944" w:rsidP="00A02944">
      <w:pPr>
        <w:overflowPunct w:val="0"/>
        <w:rPr>
          <w:sz w:val="22"/>
          <w:szCs w:val="22"/>
        </w:rPr>
      </w:pPr>
      <w:r>
        <w:rPr>
          <w:sz w:val="22"/>
          <w:szCs w:val="22"/>
        </w:rPr>
        <w:t xml:space="preserve">     </w:t>
      </w:r>
    </w:p>
    <w:p w14:paraId="4E505BB6" w14:textId="77777777" w:rsidR="000000B2" w:rsidRPr="000845DE" w:rsidRDefault="00FA1FC8" w:rsidP="001C22D4">
      <w:pPr>
        <w:pStyle w:val="Style8"/>
        <w:widowControl/>
        <w:tabs>
          <w:tab w:val="left" w:pos="355"/>
        </w:tabs>
        <w:spacing w:before="60" w:after="60" w:line="240" w:lineRule="auto"/>
        <w:ind w:left="355" w:firstLine="0"/>
        <w:jc w:val="both"/>
        <w:rPr>
          <w:sz w:val="22"/>
          <w:szCs w:val="22"/>
        </w:rPr>
      </w:pPr>
    </w:p>
    <w:sectPr w:rsidR="000000B2" w:rsidRPr="000845DE" w:rsidSect="00067ACC">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1DC2" w14:textId="77777777" w:rsidR="00FA1FC8" w:rsidRDefault="00FA1FC8" w:rsidP="00067ACC">
      <w:r>
        <w:separator/>
      </w:r>
    </w:p>
  </w:endnote>
  <w:endnote w:type="continuationSeparator" w:id="0">
    <w:p w14:paraId="78E1A7D0" w14:textId="77777777" w:rsidR="00FA1FC8" w:rsidRDefault="00FA1FC8" w:rsidP="0006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B8CD8" w14:textId="77777777" w:rsidR="00FA1FC8" w:rsidRDefault="00FA1FC8" w:rsidP="00067ACC">
      <w:r>
        <w:separator/>
      </w:r>
    </w:p>
  </w:footnote>
  <w:footnote w:type="continuationSeparator" w:id="0">
    <w:p w14:paraId="7857E343" w14:textId="77777777" w:rsidR="00FA1FC8" w:rsidRDefault="00FA1FC8" w:rsidP="00067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71012" w14:textId="77777777" w:rsidR="00067ACC" w:rsidRDefault="00067ACC" w:rsidP="00067ACC">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F02"/>
    <w:multiLevelType w:val="hybridMultilevel"/>
    <w:tmpl w:val="1CF68A26"/>
    <w:lvl w:ilvl="0" w:tplc="0DAA8FDC">
      <w:start w:val="1"/>
      <w:numFmt w:val="lowerLetter"/>
      <w:lvlText w:val="%1)"/>
      <w:lvlJc w:val="left"/>
      <w:pPr>
        <w:tabs>
          <w:tab w:val="num" w:pos="647"/>
        </w:tabs>
        <w:ind w:left="647" w:hanging="363"/>
      </w:pPr>
    </w:lvl>
    <w:lvl w:ilvl="1" w:tplc="04050019">
      <w:start w:val="1"/>
      <w:numFmt w:val="lowerLetter"/>
      <w:lvlText w:val="%2."/>
      <w:lvlJc w:val="left"/>
      <w:pPr>
        <w:tabs>
          <w:tab w:val="num" w:pos="1292"/>
        </w:tabs>
        <w:ind w:left="1292" w:hanging="360"/>
      </w:pPr>
    </w:lvl>
    <w:lvl w:ilvl="2" w:tplc="0405001B">
      <w:start w:val="1"/>
      <w:numFmt w:val="lowerRoman"/>
      <w:lvlText w:val="%3."/>
      <w:lvlJc w:val="right"/>
      <w:pPr>
        <w:tabs>
          <w:tab w:val="num" w:pos="2012"/>
        </w:tabs>
        <w:ind w:left="2012" w:hanging="180"/>
      </w:pPr>
    </w:lvl>
    <w:lvl w:ilvl="3" w:tplc="0405000F">
      <w:start w:val="1"/>
      <w:numFmt w:val="decimal"/>
      <w:lvlText w:val="%4."/>
      <w:lvlJc w:val="left"/>
      <w:pPr>
        <w:tabs>
          <w:tab w:val="num" w:pos="2732"/>
        </w:tabs>
        <w:ind w:left="2732" w:hanging="360"/>
      </w:pPr>
    </w:lvl>
    <w:lvl w:ilvl="4" w:tplc="04050019">
      <w:start w:val="1"/>
      <w:numFmt w:val="lowerLetter"/>
      <w:lvlText w:val="%5."/>
      <w:lvlJc w:val="left"/>
      <w:pPr>
        <w:tabs>
          <w:tab w:val="num" w:pos="3452"/>
        </w:tabs>
        <w:ind w:left="3452" w:hanging="360"/>
      </w:pPr>
    </w:lvl>
    <w:lvl w:ilvl="5" w:tplc="0405001B">
      <w:start w:val="1"/>
      <w:numFmt w:val="lowerRoman"/>
      <w:lvlText w:val="%6."/>
      <w:lvlJc w:val="right"/>
      <w:pPr>
        <w:tabs>
          <w:tab w:val="num" w:pos="4172"/>
        </w:tabs>
        <w:ind w:left="4172" w:hanging="180"/>
      </w:pPr>
    </w:lvl>
    <w:lvl w:ilvl="6" w:tplc="0405000F">
      <w:start w:val="1"/>
      <w:numFmt w:val="decimal"/>
      <w:lvlText w:val="%7."/>
      <w:lvlJc w:val="left"/>
      <w:pPr>
        <w:tabs>
          <w:tab w:val="num" w:pos="4892"/>
        </w:tabs>
        <w:ind w:left="4892" w:hanging="360"/>
      </w:pPr>
    </w:lvl>
    <w:lvl w:ilvl="7" w:tplc="04050019">
      <w:start w:val="1"/>
      <w:numFmt w:val="lowerLetter"/>
      <w:lvlText w:val="%8."/>
      <w:lvlJc w:val="left"/>
      <w:pPr>
        <w:tabs>
          <w:tab w:val="num" w:pos="5612"/>
        </w:tabs>
        <w:ind w:left="5612" w:hanging="360"/>
      </w:pPr>
    </w:lvl>
    <w:lvl w:ilvl="8" w:tplc="0405001B">
      <w:start w:val="1"/>
      <w:numFmt w:val="lowerRoman"/>
      <w:lvlText w:val="%9."/>
      <w:lvlJc w:val="right"/>
      <w:pPr>
        <w:tabs>
          <w:tab w:val="num" w:pos="6332"/>
        </w:tabs>
        <w:ind w:left="6332" w:hanging="180"/>
      </w:pPr>
    </w:lvl>
  </w:abstractNum>
  <w:abstractNum w:abstractNumId="1" w15:restartNumberingAfterBreak="0">
    <w:nsid w:val="11E943B5"/>
    <w:multiLevelType w:val="hybridMultilevel"/>
    <w:tmpl w:val="23306EFC"/>
    <w:lvl w:ilvl="0" w:tplc="364C649C">
      <w:start w:val="4"/>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5396217"/>
    <w:multiLevelType w:val="hybridMultilevel"/>
    <w:tmpl w:val="1CF68A26"/>
    <w:lvl w:ilvl="0" w:tplc="0DAA8FDC">
      <w:start w:val="1"/>
      <w:numFmt w:val="lowerLetter"/>
      <w:lvlText w:val="%1)"/>
      <w:lvlJc w:val="left"/>
      <w:pPr>
        <w:tabs>
          <w:tab w:val="num" w:pos="647"/>
        </w:tabs>
        <w:ind w:left="647" w:hanging="363"/>
      </w:pPr>
    </w:lvl>
    <w:lvl w:ilvl="1" w:tplc="04050019">
      <w:start w:val="1"/>
      <w:numFmt w:val="lowerLetter"/>
      <w:lvlText w:val="%2."/>
      <w:lvlJc w:val="left"/>
      <w:pPr>
        <w:tabs>
          <w:tab w:val="num" w:pos="1292"/>
        </w:tabs>
        <w:ind w:left="1292" w:hanging="360"/>
      </w:pPr>
    </w:lvl>
    <w:lvl w:ilvl="2" w:tplc="0405001B">
      <w:start w:val="1"/>
      <w:numFmt w:val="lowerRoman"/>
      <w:lvlText w:val="%3."/>
      <w:lvlJc w:val="right"/>
      <w:pPr>
        <w:tabs>
          <w:tab w:val="num" w:pos="2012"/>
        </w:tabs>
        <w:ind w:left="2012" w:hanging="180"/>
      </w:pPr>
    </w:lvl>
    <w:lvl w:ilvl="3" w:tplc="0405000F">
      <w:start w:val="1"/>
      <w:numFmt w:val="decimal"/>
      <w:lvlText w:val="%4."/>
      <w:lvlJc w:val="left"/>
      <w:pPr>
        <w:tabs>
          <w:tab w:val="num" w:pos="2732"/>
        </w:tabs>
        <w:ind w:left="2732" w:hanging="360"/>
      </w:pPr>
    </w:lvl>
    <w:lvl w:ilvl="4" w:tplc="04050019">
      <w:start w:val="1"/>
      <w:numFmt w:val="lowerLetter"/>
      <w:lvlText w:val="%5."/>
      <w:lvlJc w:val="left"/>
      <w:pPr>
        <w:tabs>
          <w:tab w:val="num" w:pos="3452"/>
        </w:tabs>
        <w:ind w:left="3452" w:hanging="360"/>
      </w:pPr>
    </w:lvl>
    <w:lvl w:ilvl="5" w:tplc="0405001B">
      <w:start w:val="1"/>
      <w:numFmt w:val="lowerRoman"/>
      <w:lvlText w:val="%6."/>
      <w:lvlJc w:val="right"/>
      <w:pPr>
        <w:tabs>
          <w:tab w:val="num" w:pos="4172"/>
        </w:tabs>
        <w:ind w:left="4172" w:hanging="180"/>
      </w:pPr>
    </w:lvl>
    <w:lvl w:ilvl="6" w:tplc="0405000F">
      <w:start w:val="1"/>
      <w:numFmt w:val="decimal"/>
      <w:lvlText w:val="%7."/>
      <w:lvlJc w:val="left"/>
      <w:pPr>
        <w:tabs>
          <w:tab w:val="num" w:pos="4892"/>
        </w:tabs>
        <w:ind w:left="4892" w:hanging="360"/>
      </w:pPr>
    </w:lvl>
    <w:lvl w:ilvl="7" w:tplc="04050019">
      <w:start w:val="1"/>
      <w:numFmt w:val="lowerLetter"/>
      <w:lvlText w:val="%8."/>
      <w:lvlJc w:val="left"/>
      <w:pPr>
        <w:tabs>
          <w:tab w:val="num" w:pos="5612"/>
        </w:tabs>
        <w:ind w:left="5612" w:hanging="360"/>
      </w:pPr>
    </w:lvl>
    <w:lvl w:ilvl="8" w:tplc="0405001B">
      <w:start w:val="1"/>
      <w:numFmt w:val="lowerRoman"/>
      <w:lvlText w:val="%9."/>
      <w:lvlJc w:val="right"/>
      <w:pPr>
        <w:tabs>
          <w:tab w:val="num" w:pos="6332"/>
        </w:tabs>
        <w:ind w:left="6332" w:hanging="180"/>
      </w:pPr>
    </w:lvl>
  </w:abstractNum>
  <w:abstractNum w:abstractNumId="3" w15:restartNumberingAfterBreak="0">
    <w:nsid w:val="1EAD7C80"/>
    <w:multiLevelType w:val="hybridMultilevel"/>
    <w:tmpl w:val="D144BE06"/>
    <w:lvl w:ilvl="0" w:tplc="A8DC79D8">
      <w:start w:val="1"/>
      <w:numFmt w:val="decimal"/>
      <w:lvlText w:val="%1."/>
      <w:lvlJc w:val="left"/>
      <w:pPr>
        <w:ind w:left="706" w:hanging="360"/>
      </w:pPr>
    </w:lvl>
    <w:lvl w:ilvl="1" w:tplc="04050019">
      <w:start w:val="1"/>
      <w:numFmt w:val="lowerLetter"/>
      <w:lvlText w:val="%2."/>
      <w:lvlJc w:val="left"/>
      <w:pPr>
        <w:ind w:left="1426" w:hanging="360"/>
      </w:pPr>
    </w:lvl>
    <w:lvl w:ilvl="2" w:tplc="0405001B">
      <w:start w:val="1"/>
      <w:numFmt w:val="lowerRoman"/>
      <w:lvlText w:val="%3."/>
      <w:lvlJc w:val="right"/>
      <w:pPr>
        <w:ind w:left="2146" w:hanging="180"/>
      </w:pPr>
    </w:lvl>
    <w:lvl w:ilvl="3" w:tplc="0405000F">
      <w:start w:val="1"/>
      <w:numFmt w:val="decimal"/>
      <w:lvlText w:val="%4."/>
      <w:lvlJc w:val="left"/>
      <w:pPr>
        <w:ind w:left="2866" w:hanging="360"/>
      </w:pPr>
    </w:lvl>
    <w:lvl w:ilvl="4" w:tplc="04050019">
      <w:start w:val="1"/>
      <w:numFmt w:val="lowerLetter"/>
      <w:lvlText w:val="%5."/>
      <w:lvlJc w:val="left"/>
      <w:pPr>
        <w:ind w:left="3586" w:hanging="360"/>
      </w:pPr>
    </w:lvl>
    <w:lvl w:ilvl="5" w:tplc="0405001B">
      <w:start w:val="1"/>
      <w:numFmt w:val="lowerRoman"/>
      <w:lvlText w:val="%6."/>
      <w:lvlJc w:val="right"/>
      <w:pPr>
        <w:ind w:left="4306" w:hanging="180"/>
      </w:pPr>
    </w:lvl>
    <w:lvl w:ilvl="6" w:tplc="0405000F">
      <w:start w:val="1"/>
      <w:numFmt w:val="decimal"/>
      <w:lvlText w:val="%7."/>
      <w:lvlJc w:val="left"/>
      <w:pPr>
        <w:ind w:left="5026" w:hanging="360"/>
      </w:pPr>
    </w:lvl>
    <w:lvl w:ilvl="7" w:tplc="04050019">
      <w:start w:val="1"/>
      <w:numFmt w:val="lowerLetter"/>
      <w:lvlText w:val="%8."/>
      <w:lvlJc w:val="left"/>
      <w:pPr>
        <w:ind w:left="5746" w:hanging="360"/>
      </w:pPr>
    </w:lvl>
    <w:lvl w:ilvl="8" w:tplc="0405001B">
      <w:start w:val="1"/>
      <w:numFmt w:val="lowerRoman"/>
      <w:lvlText w:val="%9."/>
      <w:lvlJc w:val="right"/>
      <w:pPr>
        <w:ind w:left="6466" w:hanging="180"/>
      </w:pPr>
    </w:lvl>
  </w:abstractNum>
  <w:abstractNum w:abstractNumId="4" w15:restartNumberingAfterBreak="0">
    <w:nsid w:val="24993C5D"/>
    <w:multiLevelType w:val="singleLevel"/>
    <w:tmpl w:val="AC9ECD62"/>
    <w:lvl w:ilvl="0">
      <w:start w:val="1"/>
      <w:numFmt w:val="decimal"/>
      <w:lvlText w:val="%1."/>
      <w:legacy w:legacy="1" w:legacySpace="0" w:legacyIndent="355"/>
      <w:lvlJc w:val="left"/>
      <w:pPr>
        <w:ind w:left="0" w:firstLine="0"/>
      </w:pPr>
      <w:rPr>
        <w:rFonts w:ascii="Times New Roman" w:hAnsi="Times New Roman" w:cs="Times New Roman" w:hint="default"/>
        <w:color w:val="auto"/>
      </w:rPr>
    </w:lvl>
  </w:abstractNum>
  <w:abstractNum w:abstractNumId="5" w15:restartNumberingAfterBreak="0">
    <w:nsid w:val="33310B14"/>
    <w:multiLevelType w:val="singleLevel"/>
    <w:tmpl w:val="64B017E0"/>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6" w15:restartNumberingAfterBreak="0">
    <w:nsid w:val="36B17588"/>
    <w:multiLevelType w:val="hybridMultilevel"/>
    <w:tmpl w:val="7E921476"/>
    <w:lvl w:ilvl="0" w:tplc="04050017">
      <w:start w:val="1"/>
      <w:numFmt w:val="lowerLetter"/>
      <w:lvlText w:val="%1)"/>
      <w:lvlJc w:val="left"/>
      <w:pPr>
        <w:ind w:left="1066" w:hanging="360"/>
      </w:pPr>
    </w:lvl>
    <w:lvl w:ilvl="1" w:tplc="04050019" w:tentative="1">
      <w:start w:val="1"/>
      <w:numFmt w:val="lowerLetter"/>
      <w:lvlText w:val="%2."/>
      <w:lvlJc w:val="left"/>
      <w:pPr>
        <w:ind w:left="1786" w:hanging="360"/>
      </w:pPr>
    </w:lvl>
    <w:lvl w:ilvl="2" w:tplc="0405001B" w:tentative="1">
      <w:start w:val="1"/>
      <w:numFmt w:val="lowerRoman"/>
      <w:lvlText w:val="%3."/>
      <w:lvlJc w:val="right"/>
      <w:pPr>
        <w:ind w:left="2506" w:hanging="180"/>
      </w:pPr>
    </w:lvl>
    <w:lvl w:ilvl="3" w:tplc="0405000F" w:tentative="1">
      <w:start w:val="1"/>
      <w:numFmt w:val="decimal"/>
      <w:lvlText w:val="%4."/>
      <w:lvlJc w:val="left"/>
      <w:pPr>
        <w:ind w:left="3226" w:hanging="360"/>
      </w:pPr>
    </w:lvl>
    <w:lvl w:ilvl="4" w:tplc="04050019" w:tentative="1">
      <w:start w:val="1"/>
      <w:numFmt w:val="lowerLetter"/>
      <w:lvlText w:val="%5."/>
      <w:lvlJc w:val="left"/>
      <w:pPr>
        <w:ind w:left="3946" w:hanging="360"/>
      </w:pPr>
    </w:lvl>
    <w:lvl w:ilvl="5" w:tplc="0405001B" w:tentative="1">
      <w:start w:val="1"/>
      <w:numFmt w:val="lowerRoman"/>
      <w:lvlText w:val="%6."/>
      <w:lvlJc w:val="right"/>
      <w:pPr>
        <w:ind w:left="4666" w:hanging="180"/>
      </w:pPr>
    </w:lvl>
    <w:lvl w:ilvl="6" w:tplc="0405000F" w:tentative="1">
      <w:start w:val="1"/>
      <w:numFmt w:val="decimal"/>
      <w:lvlText w:val="%7."/>
      <w:lvlJc w:val="left"/>
      <w:pPr>
        <w:ind w:left="5386" w:hanging="360"/>
      </w:pPr>
    </w:lvl>
    <w:lvl w:ilvl="7" w:tplc="04050019" w:tentative="1">
      <w:start w:val="1"/>
      <w:numFmt w:val="lowerLetter"/>
      <w:lvlText w:val="%8."/>
      <w:lvlJc w:val="left"/>
      <w:pPr>
        <w:ind w:left="6106" w:hanging="360"/>
      </w:pPr>
    </w:lvl>
    <w:lvl w:ilvl="8" w:tplc="0405001B" w:tentative="1">
      <w:start w:val="1"/>
      <w:numFmt w:val="lowerRoman"/>
      <w:lvlText w:val="%9."/>
      <w:lvlJc w:val="right"/>
      <w:pPr>
        <w:ind w:left="6826" w:hanging="180"/>
      </w:pPr>
    </w:lvl>
  </w:abstractNum>
  <w:abstractNum w:abstractNumId="7" w15:restartNumberingAfterBreak="0">
    <w:nsid w:val="388E5BFA"/>
    <w:multiLevelType w:val="hybridMultilevel"/>
    <w:tmpl w:val="D80CE216"/>
    <w:lvl w:ilvl="0" w:tplc="B4549F7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27F4420"/>
    <w:multiLevelType w:val="hybridMultilevel"/>
    <w:tmpl w:val="F920C8E0"/>
    <w:lvl w:ilvl="0" w:tplc="E2D479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D0168DB"/>
    <w:multiLevelType w:val="singleLevel"/>
    <w:tmpl w:val="261C8A7E"/>
    <w:lvl w:ilvl="0">
      <w:start w:val="1"/>
      <w:numFmt w:val="decimal"/>
      <w:lvlText w:val="%1."/>
      <w:legacy w:legacy="1" w:legacySpace="0" w:legacyIndent="360"/>
      <w:lvlJc w:val="left"/>
      <w:pPr>
        <w:ind w:left="0" w:firstLine="0"/>
      </w:pPr>
      <w:rPr>
        <w:rFonts w:ascii="Times New Roman" w:hAnsi="Times New Roman" w:cs="Times New Roman" w:hint="default"/>
        <w:b w:val="0"/>
      </w:rPr>
    </w:lvl>
  </w:abstractNum>
  <w:abstractNum w:abstractNumId="10" w15:restartNumberingAfterBreak="0">
    <w:nsid w:val="51882769"/>
    <w:multiLevelType w:val="hybridMultilevel"/>
    <w:tmpl w:val="30BE4B92"/>
    <w:lvl w:ilvl="0" w:tplc="04050001">
      <w:start w:val="1"/>
      <w:numFmt w:val="bullet"/>
      <w:lvlText w:val=""/>
      <w:lvlJc w:val="left"/>
      <w:pPr>
        <w:ind w:left="1066" w:hanging="360"/>
      </w:pPr>
      <w:rPr>
        <w:rFonts w:ascii="Symbol" w:hAnsi="Symbol"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11" w15:restartNumberingAfterBreak="0">
    <w:nsid w:val="73276161"/>
    <w:multiLevelType w:val="singleLevel"/>
    <w:tmpl w:val="BC48969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2" w15:restartNumberingAfterBreak="0">
    <w:nsid w:val="78EE0A79"/>
    <w:multiLevelType w:val="singleLevel"/>
    <w:tmpl w:val="D9F41B22"/>
    <w:lvl w:ilvl="0">
      <w:start w:val="1"/>
      <w:numFmt w:val="decimal"/>
      <w:lvlText w:val="%1."/>
      <w:legacy w:legacy="1" w:legacySpace="0" w:legacyIndent="355"/>
      <w:lvlJc w:val="left"/>
      <w:pPr>
        <w:ind w:left="9073" w:firstLine="0"/>
      </w:pPr>
      <w:rPr>
        <w:rFonts w:ascii="Times New Roman" w:hAnsi="Times New Roman" w:cs="Times New Roman" w:hint="default"/>
        <w:b w:val="0"/>
      </w:rPr>
    </w:lvl>
  </w:abstractNum>
  <w:abstractNum w:abstractNumId="13" w15:restartNumberingAfterBreak="0">
    <w:nsid w:val="7F047E5F"/>
    <w:multiLevelType w:val="hybridMultilevel"/>
    <w:tmpl w:val="B4A82EC8"/>
    <w:lvl w:ilvl="0" w:tplc="ED36F182">
      <w:start w:val="1"/>
      <w:numFmt w:val="decimal"/>
      <w:lvlText w:val="%1."/>
      <w:lvlJc w:val="left"/>
      <w:pPr>
        <w:ind w:left="106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num>
  <w:num w:numId="8">
    <w:abstractNumId w:val="9"/>
    <w:lvlOverride w:ilvl="0">
      <w:startOverride w:val="1"/>
    </w:lvlOverride>
  </w:num>
  <w:num w:numId="9">
    <w:abstractNumId w:val="7"/>
  </w:num>
  <w:num w:numId="10">
    <w:abstractNumId w:val="11"/>
    <w:lvlOverride w:ilvl="0">
      <w:startOverride w:val="1"/>
    </w:lvlOverride>
  </w:num>
  <w:num w:numId="11">
    <w:abstractNumId w:val="12"/>
  </w:num>
  <w:num w:numId="12">
    <w:abstractNumId w:val="9"/>
  </w:num>
  <w:num w:numId="13">
    <w:abstractNumId w:val="5"/>
  </w:num>
  <w:num w:numId="14">
    <w:abstractNumId w:val="11"/>
  </w:num>
  <w:num w:numId="15">
    <w:abstractNumId w:val="2"/>
  </w:num>
  <w:num w:numId="16">
    <w:abstractNumId w:val="3"/>
  </w:num>
  <w:num w:numId="17">
    <w:abstractNumId w:val="8"/>
  </w:num>
  <w:num w:numId="18">
    <w:abstractNumId w:val="4"/>
  </w:num>
  <w:num w:numId="19">
    <w:abstractNumId w:val="1"/>
  </w:num>
  <w:num w:numId="20">
    <w:abstractNumId w:val="0"/>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12"/>
    <w:rsid w:val="000026AB"/>
    <w:rsid w:val="00030438"/>
    <w:rsid w:val="00034F74"/>
    <w:rsid w:val="00046479"/>
    <w:rsid w:val="00067ACC"/>
    <w:rsid w:val="000749A3"/>
    <w:rsid w:val="00076D12"/>
    <w:rsid w:val="000845DE"/>
    <w:rsid w:val="000A6E82"/>
    <w:rsid w:val="000A72C3"/>
    <w:rsid w:val="000E7892"/>
    <w:rsid w:val="001968AB"/>
    <w:rsid w:val="001C22D4"/>
    <w:rsid w:val="001F5889"/>
    <w:rsid w:val="002128C5"/>
    <w:rsid w:val="002227B0"/>
    <w:rsid w:val="002740A7"/>
    <w:rsid w:val="002E4140"/>
    <w:rsid w:val="0030428A"/>
    <w:rsid w:val="00334448"/>
    <w:rsid w:val="00350427"/>
    <w:rsid w:val="00364775"/>
    <w:rsid w:val="00400A55"/>
    <w:rsid w:val="004204DB"/>
    <w:rsid w:val="004674E4"/>
    <w:rsid w:val="004771F0"/>
    <w:rsid w:val="004A588C"/>
    <w:rsid w:val="004D1F57"/>
    <w:rsid w:val="005570A6"/>
    <w:rsid w:val="005B1850"/>
    <w:rsid w:val="005B25C0"/>
    <w:rsid w:val="005E4995"/>
    <w:rsid w:val="006045F5"/>
    <w:rsid w:val="006366DE"/>
    <w:rsid w:val="006800FE"/>
    <w:rsid w:val="0068072B"/>
    <w:rsid w:val="006833BD"/>
    <w:rsid w:val="0068625E"/>
    <w:rsid w:val="006F1F5C"/>
    <w:rsid w:val="00754A34"/>
    <w:rsid w:val="007F57FD"/>
    <w:rsid w:val="00805306"/>
    <w:rsid w:val="00807607"/>
    <w:rsid w:val="00881706"/>
    <w:rsid w:val="008A0C64"/>
    <w:rsid w:val="008A6C0F"/>
    <w:rsid w:val="008C6B0B"/>
    <w:rsid w:val="008E218B"/>
    <w:rsid w:val="00905564"/>
    <w:rsid w:val="009153F2"/>
    <w:rsid w:val="00924AFC"/>
    <w:rsid w:val="00926CA5"/>
    <w:rsid w:val="00927853"/>
    <w:rsid w:val="0095381D"/>
    <w:rsid w:val="009636C7"/>
    <w:rsid w:val="009B66FF"/>
    <w:rsid w:val="009E734D"/>
    <w:rsid w:val="00A02944"/>
    <w:rsid w:val="00A26CC4"/>
    <w:rsid w:val="00A32960"/>
    <w:rsid w:val="00A40A41"/>
    <w:rsid w:val="00A444FE"/>
    <w:rsid w:val="00A66589"/>
    <w:rsid w:val="00A824D0"/>
    <w:rsid w:val="00AB562F"/>
    <w:rsid w:val="00AD5D7B"/>
    <w:rsid w:val="00AF1D62"/>
    <w:rsid w:val="00AF2E45"/>
    <w:rsid w:val="00AF307C"/>
    <w:rsid w:val="00B20F3E"/>
    <w:rsid w:val="00B33168"/>
    <w:rsid w:val="00B463C9"/>
    <w:rsid w:val="00B6070F"/>
    <w:rsid w:val="00BA0B25"/>
    <w:rsid w:val="00BB7530"/>
    <w:rsid w:val="00BE1784"/>
    <w:rsid w:val="00C10F3B"/>
    <w:rsid w:val="00C20A98"/>
    <w:rsid w:val="00C44C84"/>
    <w:rsid w:val="00CB6379"/>
    <w:rsid w:val="00CE04C8"/>
    <w:rsid w:val="00D06B88"/>
    <w:rsid w:val="00D1370D"/>
    <w:rsid w:val="00D72BC1"/>
    <w:rsid w:val="00DC47FF"/>
    <w:rsid w:val="00DD5D05"/>
    <w:rsid w:val="00DD7DC9"/>
    <w:rsid w:val="00DF7548"/>
    <w:rsid w:val="00E446BF"/>
    <w:rsid w:val="00E87646"/>
    <w:rsid w:val="00EE79C1"/>
    <w:rsid w:val="00F03A0B"/>
    <w:rsid w:val="00F276E8"/>
    <w:rsid w:val="00F54BA3"/>
    <w:rsid w:val="00F56908"/>
    <w:rsid w:val="00F817C5"/>
    <w:rsid w:val="00F84B56"/>
    <w:rsid w:val="00F87809"/>
    <w:rsid w:val="00F971FC"/>
    <w:rsid w:val="00FA1FC8"/>
    <w:rsid w:val="00FB5D46"/>
    <w:rsid w:val="00FE5D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5022"/>
  <w15:chartTrackingRefBased/>
  <w15:docId w15:val="{C284D12F-B545-4359-B976-36508BCC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6D1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076D12"/>
    <w:pPr>
      <w:keepNext/>
      <w:outlineLvl w:val="1"/>
    </w:pPr>
    <w:rPr>
      <w:b/>
      <w:color w:val="000000"/>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076D12"/>
    <w:rPr>
      <w:color w:val="0000FF"/>
      <w:u w:val="single"/>
    </w:rPr>
  </w:style>
  <w:style w:type="character" w:customStyle="1" w:styleId="ZkladntextChar">
    <w:name w:val="Základní text Char"/>
    <w:aliases w:val="b Char"/>
    <w:basedOn w:val="Standardnpsmoodstavce"/>
    <w:link w:val="Zkladntext"/>
    <w:semiHidden/>
    <w:locked/>
    <w:rsid w:val="00076D12"/>
    <w:rPr>
      <w:b/>
      <w:sz w:val="24"/>
    </w:rPr>
  </w:style>
  <w:style w:type="paragraph" w:styleId="Zkladntext">
    <w:name w:val="Body Text"/>
    <w:aliases w:val="b"/>
    <w:basedOn w:val="Normln"/>
    <w:link w:val="ZkladntextChar"/>
    <w:semiHidden/>
    <w:unhideWhenUsed/>
    <w:rsid w:val="00076D12"/>
    <w:pPr>
      <w:widowControl w:val="0"/>
      <w:spacing w:before="120"/>
      <w:jc w:val="both"/>
    </w:pPr>
    <w:rPr>
      <w:rFonts w:asciiTheme="minorHAnsi" w:eastAsiaTheme="minorHAnsi" w:hAnsiTheme="minorHAnsi" w:cstheme="minorBidi"/>
      <w:b/>
      <w:szCs w:val="22"/>
      <w:lang w:eastAsia="en-US"/>
    </w:rPr>
  </w:style>
  <w:style w:type="character" w:customStyle="1" w:styleId="ZkladntextChar1">
    <w:name w:val="Základní text Char1"/>
    <w:basedOn w:val="Standardnpsmoodstavce"/>
    <w:uiPriority w:val="99"/>
    <w:semiHidden/>
    <w:rsid w:val="00076D12"/>
    <w:rPr>
      <w:rFonts w:ascii="Times New Roman" w:eastAsia="Times New Roman" w:hAnsi="Times New Roman" w:cs="Times New Roman"/>
      <w:sz w:val="24"/>
      <w:szCs w:val="24"/>
      <w:lang w:eastAsia="cs-CZ"/>
    </w:rPr>
  </w:style>
  <w:style w:type="character" w:customStyle="1" w:styleId="ZkladntextodsazenChar">
    <w:name w:val="Základní text odsazený Char"/>
    <w:aliases w:val="Body Text Indent 3 Char,Char Char Char Char Char Char Char Char,Char Char,Char Char Char Char Char Char Char1 Char,Char Char Char Char Char Char Char11 Char,Char Char Char Char Char Char Char111 Char"/>
    <w:basedOn w:val="Standardnpsmoodstavce"/>
    <w:link w:val="Zkladntextodsazen"/>
    <w:uiPriority w:val="99"/>
    <w:locked/>
    <w:rsid w:val="00076D12"/>
    <w:rPr>
      <w:sz w:val="24"/>
      <w:szCs w:val="24"/>
    </w:rPr>
  </w:style>
  <w:style w:type="paragraph" w:styleId="Zkladntextodsazen">
    <w:name w:val="Body Text Indent"/>
    <w:aliases w:val="Body Text Indent 3,Char Char Char Char Char Char Char,Char,Char Char Char Char Char Char Char1,Char Char Char Char Char Char Char11,Char Char Char Char Char Char Char111"/>
    <w:basedOn w:val="Normln"/>
    <w:link w:val="ZkladntextodsazenChar"/>
    <w:uiPriority w:val="99"/>
    <w:unhideWhenUsed/>
    <w:rsid w:val="00076D12"/>
    <w:pPr>
      <w:snapToGrid w:val="0"/>
      <w:ind w:left="993"/>
      <w:jc w:val="both"/>
    </w:pPr>
    <w:rPr>
      <w:rFonts w:asciiTheme="minorHAnsi" w:eastAsiaTheme="minorHAnsi" w:hAnsiTheme="minorHAnsi" w:cstheme="minorBidi"/>
      <w:lang w:eastAsia="en-US"/>
    </w:rPr>
  </w:style>
  <w:style w:type="character" w:customStyle="1" w:styleId="ZkladntextodsazenChar1">
    <w:name w:val="Základní text odsazený Char1"/>
    <w:basedOn w:val="Standardnpsmoodstavce"/>
    <w:uiPriority w:val="99"/>
    <w:semiHidden/>
    <w:rsid w:val="00076D12"/>
    <w:rPr>
      <w:rFonts w:ascii="Times New Roman" w:eastAsia="Times New Roman" w:hAnsi="Times New Roman" w:cs="Times New Roman"/>
      <w:sz w:val="24"/>
      <w:szCs w:val="24"/>
      <w:lang w:eastAsia="cs-CZ"/>
    </w:rPr>
  </w:style>
  <w:style w:type="paragraph" w:styleId="Podtitul">
    <w:name w:val="Subtitle"/>
    <w:basedOn w:val="Normln"/>
    <w:link w:val="PodtitulChar"/>
    <w:uiPriority w:val="99"/>
    <w:qFormat/>
    <w:rsid w:val="00076D12"/>
    <w:pPr>
      <w:jc w:val="center"/>
    </w:pPr>
    <w:rPr>
      <w:b/>
      <w:sz w:val="36"/>
      <w:szCs w:val="20"/>
    </w:rPr>
  </w:style>
  <w:style w:type="character" w:customStyle="1" w:styleId="PodtitulChar">
    <w:name w:val="Podtitul Char"/>
    <w:basedOn w:val="Standardnpsmoodstavce"/>
    <w:link w:val="Podtitul"/>
    <w:uiPriority w:val="99"/>
    <w:rsid w:val="00076D12"/>
    <w:rPr>
      <w:rFonts w:ascii="Times New Roman" w:eastAsia="Times New Roman" w:hAnsi="Times New Roman" w:cs="Times New Roman"/>
      <w:b/>
      <w:sz w:val="36"/>
      <w:szCs w:val="20"/>
      <w:lang w:eastAsia="cs-CZ"/>
    </w:rPr>
  </w:style>
  <w:style w:type="paragraph" w:customStyle="1" w:styleId="Style4">
    <w:name w:val="Style4"/>
    <w:basedOn w:val="Normln"/>
    <w:uiPriority w:val="99"/>
    <w:rsid w:val="00076D12"/>
    <w:pPr>
      <w:widowControl w:val="0"/>
      <w:autoSpaceDE w:val="0"/>
      <w:autoSpaceDN w:val="0"/>
      <w:adjustRightInd w:val="0"/>
      <w:spacing w:line="277" w:lineRule="exact"/>
      <w:ind w:hanging="331"/>
    </w:pPr>
  </w:style>
  <w:style w:type="paragraph" w:customStyle="1" w:styleId="Style8">
    <w:name w:val="Style8"/>
    <w:basedOn w:val="Normln"/>
    <w:uiPriority w:val="99"/>
    <w:rsid w:val="00076D12"/>
    <w:pPr>
      <w:widowControl w:val="0"/>
      <w:autoSpaceDE w:val="0"/>
      <w:autoSpaceDN w:val="0"/>
      <w:adjustRightInd w:val="0"/>
      <w:spacing w:line="283" w:lineRule="exact"/>
      <w:ind w:hanging="360"/>
    </w:pPr>
  </w:style>
  <w:style w:type="paragraph" w:customStyle="1" w:styleId="Style10">
    <w:name w:val="Style10"/>
    <w:basedOn w:val="Normln"/>
    <w:uiPriority w:val="99"/>
    <w:rsid w:val="00076D12"/>
    <w:pPr>
      <w:widowControl w:val="0"/>
      <w:autoSpaceDE w:val="0"/>
      <w:autoSpaceDN w:val="0"/>
      <w:adjustRightInd w:val="0"/>
      <w:spacing w:line="283" w:lineRule="exact"/>
      <w:ind w:hanging="355"/>
    </w:pPr>
  </w:style>
  <w:style w:type="paragraph" w:customStyle="1" w:styleId="Style11">
    <w:name w:val="Style11"/>
    <w:basedOn w:val="Normln"/>
    <w:uiPriority w:val="99"/>
    <w:rsid w:val="00076D12"/>
    <w:pPr>
      <w:widowControl w:val="0"/>
      <w:autoSpaceDE w:val="0"/>
      <w:autoSpaceDN w:val="0"/>
      <w:adjustRightInd w:val="0"/>
      <w:spacing w:line="274" w:lineRule="exact"/>
    </w:pPr>
  </w:style>
  <w:style w:type="character" w:customStyle="1" w:styleId="FontStyle16">
    <w:name w:val="Font Style16"/>
    <w:uiPriority w:val="99"/>
    <w:rsid w:val="00076D12"/>
    <w:rPr>
      <w:rFonts w:ascii="Times New Roman" w:hAnsi="Times New Roman" w:cs="Times New Roman" w:hint="default"/>
      <w:sz w:val="22"/>
      <w:szCs w:val="22"/>
    </w:rPr>
  </w:style>
  <w:style w:type="character" w:customStyle="1" w:styleId="FontStyle17">
    <w:name w:val="Font Style17"/>
    <w:uiPriority w:val="99"/>
    <w:rsid w:val="00076D12"/>
    <w:rPr>
      <w:rFonts w:ascii="Times New Roman" w:hAnsi="Times New Roman" w:cs="Times New Roman" w:hint="default"/>
      <w:b/>
      <w:bCs/>
      <w:sz w:val="22"/>
      <w:szCs w:val="22"/>
    </w:rPr>
  </w:style>
  <w:style w:type="character" w:customStyle="1" w:styleId="Nadpis2Char">
    <w:name w:val="Nadpis 2 Char"/>
    <w:basedOn w:val="Standardnpsmoodstavce"/>
    <w:link w:val="Nadpis2"/>
    <w:semiHidden/>
    <w:rsid w:val="00076D12"/>
    <w:rPr>
      <w:rFonts w:ascii="Times New Roman" w:eastAsia="Times New Roman" w:hAnsi="Times New Roman" w:cs="Times New Roman"/>
      <w:b/>
      <w:color w:val="000000"/>
      <w:sz w:val="24"/>
      <w:szCs w:val="32"/>
      <w:u w:val="single"/>
      <w:lang w:eastAsia="cs-CZ"/>
    </w:rPr>
  </w:style>
  <w:style w:type="paragraph" w:styleId="Normlnweb">
    <w:name w:val="Normal (Web)"/>
    <w:basedOn w:val="Normln"/>
    <w:uiPriority w:val="99"/>
    <w:unhideWhenUsed/>
    <w:rsid w:val="00076D12"/>
    <w:pPr>
      <w:spacing w:before="100" w:beforeAutospacing="1" w:after="100" w:afterAutospacing="1"/>
    </w:pPr>
  </w:style>
  <w:style w:type="paragraph" w:customStyle="1" w:styleId="Style1">
    <w:name w:val="Style1"/>
    <w:basedOn w:val="Normln"/>
    <w:uiPriority w:val="99"/>
    <w:rsid w:val="00076D12"/>
    <w:pPr>
      <w:widowControl w:val="0"/>
      <w:autoSpaceDE w:val="0"/>
      <w:autoSpaceDN w:val="0"/>
      <w:adjustRightInd w:val="0"/>
    </w:pPr>
  </w:style>
  <w:style w:type="paragraph" w:customStyle="1" w:styleId="Style3">
    <w:name w:val="Style3"/>
    <w:basedOn w:val="Normln"/>
    <w:uiPriority w:val="99"/>
    <w:rsid w:val="00076D12"/>
    <w:pPr>
      <w:widowControl w:val="0"/>
      <w:autoSpaceDE w:val="0"/>
      <w:autoSpaceDN w:val="0"/>
      <w:adjustRightInd w:val="0"/>
      <w:jc w:val="center"/>
    </w:pPr>
  </w:style>
  <w:style w:type="paragraph" w:customStyle="1" w:styleId="Style5">
    <w:name w:val="Style5"/>
    <w:basedOn w:val="Normln"/>
    <w:uiPriority w:val="99"/>
    <w:rsid w:val="00076D12"/>
    <w:pPr>
      <w:widowControl w:val="0"/>
      <w:autoSpaceDE w:val="0"/>
      <w:autoSpaceDN w:val="0"/>
      <w:adjustRightInd w:val="0"/>
      <w:spacing w:line="276" w:lineRule="exact"/>
    </w:pPr>
  </w:style>
  <w:style w:type="paragraph" w:customStyle="1" w:styleId="Style9">
    <w:name w:val="Style9"/>
    <w:basedOn w:val="Normln"/>
    <w:uiPriority w:val="99"/>
    <w:rsid w:val="00076D12"/>
    <w:pPr>
      <w:widowControl w:val="0"/>
      <w:autoSpaceDE w:val="0"/>
      <w:autoSpaceDN w:val="0"/>
      <w:adjustRightInd w:val="0"/>
      <w:jc w:val="center"/>
    </w:pPr>
  </w:style>
  <w:style w:type="character" w:customStyle="1" w:styleId="FontStyle14">
    <w:name w:val="Font Style14"/>
    <w:uiPriority w:val="99"/>
    <w:rsid w:val="00076D12"/>
    <w:rPr>
      <w:rFonts w:ascii="Times New Roman" w:hAnsi="Times New Roman" w:cs="Times New Roman" w:hint="default"/>
      <w:b/>
      <w:bCs/>
      <w:sz w:val="38"/>
      <w:szCs w:val="38"/>
    </w:rPr>
  </w:style>
  <w:style w:type="character" w:customStyle="1" w:styleId="FontStyle22">
    <w:name w:val="Font Style22"/>
    <w:uiPriority w:val="99"/>
    <w:rsid w:val="00076D12"/>
    <w:rPr>
      <w:rFonts w:ascii="Times New Roman" w:hAnsi="Times New Roman" w:cs="Times New Roman" w:hint="default"/>
      <w:b/>
      <w:bCs/>
      <w:sz w:val="18"/>
      <w:szCs w:val="18"/>
    </w:rPr>
  </w:style>
  <w:style w:type="character" w:customStyle="1" w:styleId="nowrap">
    <w:name w:val="nowrap"/>
    <w:rsid w:val="00076D12"/>
  </w:style>
  <w:style w:type="character" w:styleId="Siln">
    <w:name w:val="Strong"/>
    <w:basedOn w:val="Standardnpsmoodstavce"/>
    <w:uiPriority w:val="22"/>
    <w:qFormat/>
    <w:rsid w:val="00076D12"/>
    <w:rPr>
      <w:b/>
      <w:bCs/>
    </w:rPr>
  </w:style>
  <w:style w:type="paragraph" w:styleId="Zhlav">
    <w:name w:val="header"/>
    <w:basedOn w:val="Normln"/>
    <w:link w:val="ZhlavChar"/>
    <w:uiPriority w:val="99"/>
    <w:unhideWhenUsed/>
    <w:rsid w:val="00067ACC"/>
    <w:pPr>
      <w:tabs>
        <w:tab w:val="center" w:pos="4536"/>
        <w:tab w:val="right" w:pos="9072"/>
      </w:tabs>
    </w:pPr>
  </w:style>
  <w:style w:type="character" w:customStyle="1" w:styleId="ZhlavChar">
    <w:name w:val="Záhlaví Char"/>
    <w:basedOn w:val="Standardnpsmoodstavce"/>
    <w:link w:val="Zhlav"/>
    <w:uiPriority w:val="99"/>
    <w:rsid w:val="00067AC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67ACC"/>
    <w:pPr>
      <w:tabs>
        <w:tab w:val="center" w:pos="4536"/>
        <w:tab w:val="right" w:pos="9072"/>
      </w:tabs>
    </w:pPr>
  </w:style>
  <w:style w:type="character" w:customStyle="1" w:styleId="ZpatChar">
    <w:name w:val="Zápatí Char"/>
    <w:basedOn w:val="Standardnpsmoodstavce"/>
    <w:link w:val="Zpat"/>
    <w:uiPriority w:val="99"/>
    <w:rsid w:val="00067A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A58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88C"/>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BA0B25"/>
    <w:pPr>
      <w:widowControl w:val="0"/>
      <w:autoSpaceDE w:val="0"/>
      <w:autoSpaceDN w:val="0"/>
      <w:adjustRightInd w:val="0"/>
      <w:ind w:left="720"/>
      <w:contextualSpacing/>
    </w:pPr>
    <w:rPr>
      <w:rFonts w:eastAsiaTheme="minorEastAsia"/>
    </w:rPr>
  </w:style>
  <w:style w:type="character" w:customStyle="1" w:styleId="OdstavecseseznamemChar">
    <w:name w:val="Odstavec se seznamem Char"/>
    <w:basedOn w:val="Standardnpsmoodstavce"/>
    <w:link w:val="Odstavecseseznamem"/>
    <w:uiPriority w:val="34"/>
    <w:locked/>
    <w:rsid w:val="00BA0B25"/>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semiHidden/>
    <w:unhideWhenUsed/>
    <w:rsid w:val="00DD7DC9"/>
    <w:rPr>
      <w:sz w:val="16"/>
      <w:szCs w:val="16"/>
    </w:rPr>
  </w:style>
  <w:style w:type="paragraph" w:styleId="Textkomente">
    <w:name w:val="annotation text"/>
    <w:basedOn w:val="Normln"/>
    <w:link w:val="TextkomenteChar"/>
    <w:uiPriority w:val="99"/>
    <w:semiHidden/>
    <w:unhideWhenUsed/>
    <w:rsid w:val="00DD7DC9"/>
    <w:rPr>
      <w:sz w:val="20"/>
      <w:szCs w:val="20"/>
    </w:rPr>
  </w:style>
  <w:style w:type="character" w:customStyle="1" w:styleId="TextkomenteChar">
    <w:name w:val="Text komentáře Char"/>
    <w:basedOn w:val="Standardnpsmoodstavce"/>
    <w:link w:val="Textkomente"/>
    <w:uiPriority w:val="99"/>
    <w:semiHidden/>
    <w:rsid w:val="00DD7D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7DC9"/>
    <w:rPr>
      <w:b/>
      <w:bCs/>
    </w:rPr>
  </w:style>
  <w:style w:type="character" w:customStyle="1" w:styleId="PedmtkomenteChar">
    <w:name w:val="Předmět komentáře Char"/>
    <w:basedOn w:val="TextkomenteChar"/>
    <w:link w:val="Pedmtkomente"/>
    <w:uiPriority w:val="99"/>
    <w:semiHidden/>
    <w:rsid w:val="00DD7DC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2057">
      <w:bodyDiv w:val="1"/>
      <w:marLeft w:val="0"/>
      <w:marRight w:val="0"/>
      <w:marTop w:val="0"/>
      <w:marBottom w:val="0"/>
      <w:divBdr>
        <w:top w:val="none" w:sz="0" w:space="0" w:color="auto"/>
        <w:left w:val="none" w:sz="0" w:space="0" w:color="auto"/>
        <w:bottom w:val="none" w:sz="0" w:space="0" w:color="auto"/>
        <w:right w:val="none" w:sz="0" w:space="0" w:color="auto"/>
      </w:divBdr>
    </w:div>
    <w:div w:id="170216617">
      <w:bodyDiv w:val="1"/>
      <w:marLeft w:val="0"/>
      <w:marRight w:val="0"/>
      <w:marTop w:val="0"/>
      <w:marBottom w:val="0"/>
      <w:divBdr>
        <w:top w:val="none" w:sz="0" w:space="0" w:color="auto"/>
        <w:left w:val="none" w:sz="0" w:space="0" w:color="auto"/>
        <w:bottom w:val="none" w:sz="0" w:space="0" w:color="auto"/>
        <w:right w:val="none" w:sz="0" w:space="0" w:color="auto"/>
      </w:divBdr>
    </w:div>
    <w:div w:id="362874432">
      <w:bodyDiv w:val="1"/>
      <w:marLeft w:val="0"/>
      <w:marRight w:val="0"/>
      <w:marTop w:val="0"/>
      <w:marBottom w:val="0"/>
      <w:divBdr>
        <w:top w:val="none" w:sz="0" w:space="0" w:color="auto"/>
        <w:left w:val="none" w:sz="0" w:space="0" w:color="auto"/>
        <w:bottom w:val="none" w:sz="0" w:space="0" w:color="auto"/>
        <w:right w:val="none" w:sz="0" w:space="0" w:color="auto"/>
      </w:divBdr>
    </w:div>
    <w:div w:id="977563919">
      <w:bodyDiv w:val="1"/>
      <w:marLeft w:val="0"/>
      <w:marRight w:val="0"/>
      <w:marTop w:val="0"/>
      <w:marBottom w:val="0"/>
      <w:divBdr>
        <w:top w:val="none" w:sz="0" w:space="0" w:color="auto"/>
        <w:left w:val="none" w:sz="0" w:space="0" w:color="auto"/>
        <w:bottom w:val="none" w:sz="0" w:space="0" w:color="auto"/>
        <w:right w:val="none" w:sz="0" w:space="0" w:color="auto"/>
      </w:divBdr>
    </w:div>
    <w:div w:id="1063062499">
      <w:bodyDiv w:val="1"/>
      <w:marLeft w:val="0"/>
      <w:marRight w:val="0"/>
      <w:marTop w:val="0"/>
      <w:marBottom w:val="0"/>
      <w:divBdr>
        <w:top w:val="none" w:sz="0" w:space="0" w:color="auto"/>
        <w:left w:val="none" w:sz="0" w:space="0" w:color="auto"/>
        <w:bottom w:val="none" w:sz="0" w:space="0" w:color="auto"/>
        <w:right w:val="none" w:sz="0" w:space="0" w:color="auto"/>
      </w:divBdr>
    </w:div>
    <w:div w:id="1686438563">
      <w:bodyDiv w:val="1"/>
      <w:marLeft w:val="0"/>
      <w:marRight w:val="0"/>
      <w:marTop w:val="0"/>
      <w:marBottom w:val="0"/>
      <w:divBdr>
        <w:top w:val="none" w:sz="0" w:space="0" w:color="auto"/>
        <w:left w:val="none" w:sz="0" w:space="0" w:color="auto"/>
        <w:bottom w:val="none" w:sz="0" w:space="0" w:color="auto"/>
        <w:right w:val="none" w:sz="0" w:space="0" w:color="auto"/>
      </w:divBdr>
    </w:div>
    <w:div w:id="17281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nan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kocourkova@letna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69B-2827-4A9C-9ACA-20922041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15682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Buchalova</dc:creator>
  <cp:keywords/>
  <dc:description/>
  <cp:lastModifiedBy>Marcela Horešovská</cp:lastModifiedBy>
  <cp:revision>2</cp:revision>
  <cp:lastPrinted>2020-01-15T15:07:00Z</cp:lastPrinted>
  <dcterms:created xsi:type="dcterms:W3CDTF">2020-01-15T15:07:00Z</dcterms:created>
  <dcterms:modified xsi:type="dcterms:W3CDTF">2020-01-15T15:07:00Z</dcterms:modified>
</cp:coreProperties>
</file>