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293" w:rsidRPr="003A4293" w:rsidRDefault="003A4293" w:rsidP="003A4293">
      <w:pPr>
        <w:jc w:val="right"/>
        <w:rPr>
          <w:rFonts w:ascii="AlfaPID" w:hAnsi="AlfaPID"/>
          <w:sz w:val="48"/>
          <w:szCs w:val="48"/>
        </w:rPr>
      </w:pPr>
      <w:bookmarkStart w:id="0" w:name="_GoBack"/>
      <w:bookmarkEnd w:id="0"/>
      <w:r w:rsidRPr="008E217A">
        <w:rPr>
          <w:rFonts w:ascii="AlfaPID" w:hAnsi="AlfaPID"/>
          <w:sz w:val="48"/>
          <w:szCs w:val="48"/>
          <w:highlight w:val="yellow"/>
        </w:rPr>
        <w:t>*MC18X008XRXV*</w:t>
      </w:r>
    </w:p>
    <w:p w:rsidR="003A4293" w:rsidRPr="003A4293" w:rsidRDefault="003A4293" w:rsidP="00F00693">
      <w:pPr>
        <w:jc w:val="center"/>
        <w:rPr>
          <w:b/>
        </w:rPr>
      </w:pPr>
    </w:p>
    <w:p w:rsidR="00F00693" w:rsidRPr="003A4293" w:rsidRDefault="00A614CE" w:rsidP="00F00693">
      <w:pPr>
        <w:jc w:val="center"/>
        <w:rPr>
          <w:b/>
          <w:sz w:val="32"/>
          <w:szCs w:val="32"/>
        </w:rPr>
      </w:pPr>
      <w:r w:rsidRPr="003A4293">
        <w:rPr>
          <w:b/>
          <w:sz w:val="32"/>
          <w:szCs w:val="32"/>
        </w:rPr>
        <w:t>SMLOUVA</w:t>
      </w:r>
    </w:p>
    <w:p w:rsidR="00F00693" w:rsidRPr="003A4293" w:rsidRDefault="00F00693" w:rsidP="00F00693">
      <w:pPr>
        <w:jc w:val="center"/>
        <w:rPr>
          <w:b/>
          <w:sz w:val="32"/>
          <w:szCs w:val="32"/>
        </w:rPr>
      </w:pPr>
      <w:r w:rsidRPr="003A4293">
        <w:rPr>
          <w:b/>
          <w:sz w:val="32"/>
          <w:szCs w:val="32"/>
        </w:rPr>
        <w:t>o uzavření budoucí smlouvy o zřízení věcného břemene</w:t>
      </w:r>
    </w:p>
    <w:p w:rsidR="00D51B36" w:rsidRPr="003A4293" w:rsidRDefault="004553EE" w:rsidP="004553EE">
      <w:pPr>
        <w:spacing w:after="360"/>
        <w:jc w:val="center"/>
        <w:rPr>
          <w:b/>
          <w:sz w:val="28"/>
          <w:szCs w:val="28"/>
        </w:rPr>
      </w:pPr>
      <w:r w:rsidRPr="008E217A">
        <w:rPr>
          <w:b/>
          <w:sz w:val="28"/>
          <w:szCs w:val="28"/>
          <w:highlight w:val="yellow"/>
        </w:rPr>
        <w:t xml:space="preserve">č. </w:t>
      </w:r>
      <w:r w:rsidR="003A4293" w:rsidRPr="008E217A">
        <w:rPr>
          <w:b/>
          <w:sz w:val="28"/>
          <w:szCs w:val="28"/>
          <w:highlight w:val="yellow"/>
        </w:rPr>
        <w:t>S-201</w:t>
      </w:r>
      <w:r w:rsidR="008E217A" w:rsidRPr="008E217A">
        <w:rPr>
          <w:b/>
          <w:sz w:val="28"/>
          <w:szCs w:val="28"/>
          <w:highlight w:val="yellow"/>
        </w:rPr>
        <w:t>9</w:t>
      </w:r>
      <w:r w:rsidR="003A4293" w:rsidRPr="008E217A">
        <w:rPr>
          <w:b/>
          <w:sz w:val="28"/>
          <w:szCs w:val="28"/>
          <w:highlight w:val="yellow"/>
        </w:rPr>
        <w:t>/95/</w:t>
      </w:r>
      <w:proofErr w:type="spellStart"/>
      <w:r w:rsidR="008E217A" w:rsidRPr="008E217A">
        <w:rPr>
          <w:b/>
          <w:sz w:val="28"/>
          <w:szCs w:val="28"/>
          <w:highlight w:val="yellow"/>
        </w:rPr>
        <w:t>xxx</w:t>
      </w:r>
      <w:proofErr w:type="spellEnd"/>
      <w:r w:rsidR="00D51B36">
        <w:rPr>
          <w:b/>
          <w:sz w:val="28"/>
          <w:szCs w:val="28"/>
        </w:rPr>
        <w:br/>
      </w:r>
      <w:r w:rsidR="00D51B36" w:rsidRPr="00D51B36">
        <w:rPr>
          <w:b/>
          <w:sz w:val="28"/>
          <w:szCs w:val="28"/>
        </w:rPr>
        <w:t>VB/S24/1946612</w:t>
      </w:r>
    </w:p>
    <w:p w:rsidR="00CC7756" w:rsidRPr="00D9583B" w:rsidRDefault="00CC7756" w:rsidP="00CC7756">
      <w:pPr>
        <w:pStyle w:val="Nadpis2"/>
        <w:tabs>
          <w:tab w:val="left" w:pos="1800"/>
        </w:tabs>
        <w:rPr>
          <w:sz w:val="22"/>
          <w:szCs w:val="22"/>
        </w:rPr>
      </w:pPr>
      <w:r w:rsidRPr="00D9583B">
        <w:rPr>
          <w:sz w:val="22"/>
          <w:szCs w:val="22"/>
        </w:rPr>
        <w:t>Smluvní strany:</w:t>
      </w:r>
    </w:p>
    <w:p w:rsidR="00CC7756" w:rsidRPr="00D9583B" w:rsidRDefault="00CC7756" w:rsidP="00CC7756">
      <w:pPr>
        <w:pStyle w:val="Nadpis2"/>
        <w:tabs>
          <w:tab w:val="left" w:pos="1800"/>
        </w:tabs>
        <w:rPr>
          <w:b w:val="0"/>
          <w:sz w:val="22"/>
          <w:szCs w:val="22"/>
        </w:rPr>
      </w:pPr>
    </w:p>
    <w:p w:rsidR="00CC7756" w:rsidRPr="00D9583B" w:rsidRDefault="0097160E" w:rsidP="00CC7756">
      <w:pPr>
        <w:pStyle w:val="Nadpis2"/>
        <w:tabs>
          <w:tab w:val="left" w:pos="1800"/>
        </w:tabs>
        <w:rPr>
          <w:sz w:val="22"/>
          <w:szCs w:val="22"/>
        </w:rPr>
      </w:pPr>
      <w:r w:rsidRPr="00D9583B">
        <w:rPr>
          <w:sz w:val="22"/>
          <w:szCs w:val="22"/>
        </w:rPr>
        <w:t>Městská část Praha 18</w:t>
      </w:r>
    </w:p>
    <w:p w:rsidR="00CC7756" w:rsidRPr="00D9583B" w:rsidRDefault="00CC7756" w:rsidP="0009616B">
      <w:pPr>
        <w:rPr>
          <w:sz w:val="22"/>
          <w:szCs w:val="22"/>
        </w:rPr>
      </w:pPr>
      <w:r w:rsidRPr="00D9583B">
        <w:rPr>
          <w:sz w:val="22"/>
          <w:szCs w:val="22"/>
        </w:rPr>
        <w:t>sídlo</w:t>
      </w:r>
      <w:r w:rsidR="00E60837" w:rsidRPr="00D9583B">
        <w:rPr>
          <w:sz w:val="22"/>
          <w:szCs w:val="22"/>
        </w:rPr>
        <w:t>:</w:t>
      </w:r>
      <w:r w:rsidR="00E60837" w:rsidRPr="00D9583B">
        <w:rPr>
          <w:color w:val="000000"/>
          <w:sz w:val="22"/>
          <w:szCs w:val="22"/>
        </w:rPr>
        <w:t xml:space="preserve"> </w:t>
      </w:r>
      <w:r w:rsidR="009C79B0" w:rsidRPr="00D9583B">
        <w:rPr>
          <w:color w:val="000000"/>
          <w:sz w:val="22"/>
          <w:szCs w:val="22"/>
        </w:rPr>
        <w:t>Bechyňská 639, 199 00</w:t>
      </w:r>
      <w:r w:rsidR="003A4293" w:rsidRPr="00D9583B">
        <w:rPr>
          <w:color w:val="000000"/>
          <w:sz w:val="22"/>
          <w:szCs w:val="22"/>
        </w:rPr>
        <w:t xml:space="preserve"> </w:t>
      </w:r>
      <w:r w:rsidR="009C79B0" w:rsidRPr="00D9583B">
        <w:rPr>
          <w:color w:val="000000"/>
          <w:sz w:val="22"/>
          <w:szCs w:val="22"/>
        </w:rPr>
        <w:t>Praha 9</w:t>
      </w:r>
      <w:r w:rsidR="008E217A" w:rsidRPr="00D9583B">
        <w:rPr>
          <w:color w:val="000000"/>
          <w:sz w:val="22"/>
          <w:szCs w:val="22"/>
        </w:rPr>
        <w:t xml:space="preserve"> </w:t>
      </w:r>
      <w:r w:rsidR="009C79B0" w:rsidRPr="00D9583B">
        <w:rPr>
          <w:color w:val="000000"/>
          <w:sz w:val="22"/>
          <w:szCs w:val="22"/>
        </w:rPr>
        <w:t>-</w:t>
      </w:r>
      <w:r w:rsidR="008E217A" w:rsidRPr="00D9583B">
        <w:rPr>
          <w:color w:val="000000"/>
          <w:sz w:val="22"/>
          <w:szCs w:val="22"/>
        </w:rPr>
        <w:t xml:space="preserve"> </w:t>
      </w:r>
      <w:r w:rsidR="009C79B0" w:rsidRPr="00D9583B">
        <w:rPr>
          <w:color w:val="000000"/>
          <w:sz w:val="22"/>
          <w:szCs w:val="22"/>
        </w:rPr>
        <w:t>Letňany</w:t>
      </w:r>
    </w:p>
    <w:p w:rsidR="00CC7756" w:rsidRPr="00D9583B" w:rsidRDefault="00CC7756" w:rsidP="0009616B">
      <w:pPr>
        <w:tabs>
          <w:tab w:val="left" w:pos="1620"/>
        </w:tabs>
        <w:rPr>
          <w:sz w:val="22"/>
          <w:szCs w:val="22"/>
        </w:rPr>
      </w:pPr>
      <w:r w:rsidRPr="00D9583B">
        <w:rPr>
          <w:sz w:val="22"/>
          <w:szCs w:val="22"/>
        </w:rPr>
        <w:t xml:space="preserve">zastoupená: </w:t>
      </w:r>
      <w:r w:rsidR="009C79B0" w:rsidRPr="00D9583B">
        <w:rPr>
          <w:sz w:val="22"/>
          <w:szCs w:val="22"/>
        </w:rPr>
        <w:t xml:space="preserve">Mgr. </w:t>
      </w:r>
      <w:r w:rsidR="008E217A" w:rsidRPr="00D9583B">
        <w:rPr>
          <w:sz w:val="22"/>
          <w:szCs w:val="22"/>
        </w:rPr>
        <w:t>Zdeňkem Kučerou, MBA</w:t>
      </w:r>
      <w:r w:rsidR="009C79B0" w:rsidRPr="00D9583B">
        <w:rPr>
          <w:sz w:val="22"/>
          <w:szCs w:val="22"/>
        </w:rPr>
        <w:t xml:space="preserve">, starostou </w:t>
      </w:r>
    </w:p>
    <w:p w:rsidR="0009616B" w:rsidRPr="00D9583B" w:rsidRDefault="0009616B" w:rsidP="0009616B">
      <w:pPr>
        <w:tabs>
          <w:tab w:val="left" w:pos="1620"/>
        </w:tabs>
        <w:rPr>
          <w:sz w:val="22"/>
          <w:szCs w:val="22"/>
        </w:rPr>
      </w:pPr>
      <w:r w:rsidRPr="00D9583B">
        <w:rPr>
          <w:sz w:val="22"/>
          <w:szCs w:val="22"/>
        </w:rPr>
        <w:t>IČ: 00231321</w:t>
      </w:r>
    </w:p>
    <w:p w:rsidR="0009616B" w:rsidRPr="00D9583B" w:rsidRDefault="0009616B" w:rsidP="0009616B">
      <w:pPr>
        <w:tabs>
          <w:tab w:val="left" w:pos="1620"/>
        </w:tabs>
        <w:rPr>
          <w:sz w:val="22"/>
          <w:szCs w:val="22"/>
        </w:rPr>
      </w:pPr>
      <w:r w:rsidRPr="00D9583B">
        <w:rPr>
          <w:sz w:val="22"/>
          <w:szCs w:val="22"/>
        </w:rPr>
        <w:t>DIČ: CZ00231321</w:t>
      </w:r>
    </w:p>
    <w:p w:rsidR="00E976C0" w:rsidRPr="00D9583B" w:rsidRDefault="00E976C0" w:rsidP="0009616B">
      <w:pPr>
        <w:tabs>
          <w:tab w:val="left" w:pos="1620"/>
        </w:tabs>
        <w:rPr>
          <w:sz w:val="22"/>
          <w:szCs w:val="22"/>
        </w:rPr>
      </w:pPr>
    </w:p>
    <w:p w:rsidR="00CC7756" w:rsidRPr="00D9583B" w:rsidRDefault="00CC7756" w:rsidP="00CC7756">
      <w:pPr>
        <w:rPr>
          <w:b/>
          <w:sz w:val="22"/>
          <w:szCs w:val="22"/>
        </w:rPr>
      </w:pPr>
      <w:r w:rsidRPr="00D9583B">
        <w:rPr>
          <w:bCs/>
          <w:sz w:val="22"/>
          <w:szCs w:val="22"/>
        </w:rPr>
        <w:t>dále jen</w:t>
      </w:r>
      <w:r w:rsidRPr="00D9583B">
        <w:rPr>
          <w:b/>
          <w:sz w:val="22"/>
          <w:szCs w:val="22"/>
        </w:rPr>
        <w:t xml:space="preserve"> Budoucí povinný </w:t>
      </w:r>
      <w:r w:rsidRPr="00D9583B">
        <w:rPr>
          <w:bCs/>
          <w:sz w:val="22"/>
          <w:szCs w:val="22"/>
        </w:rPr>
        <w:t>na straně jedné</w:t>
      </w:r>
    </w:p>
    <w:p w:rsidR="00CC7756" w:rsidRPr="00D9583B" w:rsidRDefault="00CC7756" w:rsidP="0009616B">
      <w:pPr>
        <w:spacing w:before="120" w:after="120"/>
        <w:jc w:val="center"/>
        <w:rPr>
          <w:sz w:val="22"/>
          <w:szCs w:val="22"/>
        </w:rPr>
      </w:pPr>
      <w:r w:rsidRPr="00D9583B">
        <w:rPr>
          <w:sz w:val="22"/>
          <w:szCs w:val="22"/>
        </w:rPr>
        <w:t>a</w:t>
      </w:r>
    </w:p>
    <w:p w:rsidR="00CC7756" w:rsidRPr="00D9583B" w:rsidRDefault="00CC7756" w:rsidP="00CC7756">
      <w:pPr>
        <w:tabs>
          <w:tab w:val="left" w:pos="-1800"/>
          <w:tab w:val="left" w:pos="1843"/>
        </w:tabs>
        <w:autoSpaceDE w:val="0"/>
        <w:autoSpaceDN w:val="0"/>
        <w:adjustRightInd w:val="0"/>
        <w:rPr>
          <w:sz w:val="22"/>
          <w:szCs w:val="22"/>
        </w:rPr>
      </w:pPr>
      <w:r w:rsidRPr="00D9583B">
        <w:rPr>
          <w:b/>
          <w:bCs/>
          <w:sz w:val="22"/>
          <w:szCs w:val="22"/>
        </w:rPr>
        <w:t>PREdistribuce, a. s.</w:t>
      </w:r>
    </w:p>
    <w:p w:rsidR="0053301F" w:rsidRPr="00D9583B" w:rsidRDefault="0053301F" w:rsidP="0009616B">
      <w:pPr>
        <w:tabs>
          <w:tab w:val="left" w:pos="-1800"/>
        </w:tabs>
        <w:autoSpaceDE w:val="0"/>
        <w:autoSpaceDN w:val="0"/>
        <w:adjustRightInd w:val="0"/>
        <w:rPr>
          <w:sz w:val="22"/>
          <w:szCs w:val="22"/>
        </w:rPr>
      </w:pPr>
      <w:r w:rsidRPr="00D9583B">
        <w:rPr>
          <w:sz w:val="22"/>
          <w:szCs w:val="22"/>
        </w:rPr>
        <w:t>vedená v obchodním rejstříku u Městského soudu v Praze, spisová značka: B 10158</w:t>
      </w:r>
    </w:p>
    <w:p w:rsidR="00CC7756" w:rsidRPr="00D9583B" w:rsidRDefault="00CC7756" w:rsidP="0009616B">
      <w:pPr>
        <w:pStyle w:val="Zhlav"/>
        <w:tabs>
          <w:tab w:val="clear" w:pos="4536"/>
          <w:tab w:val="clear" w:pos="9072"/>
          <w:tab w:val="left" w:pos="-1800"/>
        </w:tabs>
        <w:autoSpaceDE w:val="0"/>
        <w:autoSpaceDN w:val="0"/>
        <w:adjustRightInd w:val="0"/>
        <w:rPr>
          <w:sz w:val="22"/>
          <w:szCs w:val="22"/>
        </w:rPr>
      </w:pPr>
      <w:r w:rsidRPr="00D9583B">
        <w:rPr>
          <w:sz w:val="22"/>
          <w:szCs w:val="22"/>
        </w:rPr>
        <w:t>sídlo: Praha 5, Svornosti 3199/19a, PSČ 150 00</w:t>
      </w:r>
    </w:p>
    <w:p w:rsidR="00CC7756" w:rsidRPr="00D9583B" w:rsidRDefault="00CC7756" w:rsidP="0009616B">
      <w:pPr>
        <w:pStyle w:val="Zhlav"/>
        <w:tabs>
          <w:tab w:val="clear" w:pos="4536"/>
          <w:tab w:val="clear" w:pos="9072"/>
          <w:tab w:val="left" w:pos="-1800"/>
        </w:tabs>
        <w:autoSpaceDE w:val="0"/>
        <w:autoSpaceDN w:val="0"/>
        <w:adjustRightInd w:val="0"/>
        <w:rPr>
          <w:sz w:val="22"/>
          <w:szCs w:val="22"/>
        </w:rPr>
      </w:pPr>
      <w:r w:rsidRPr="00D9583B">
        <w:rPr>
          <w:sz w:val="22"/>
          <w:szCs w:val="22"/>
        </w:rPr>
        <w:t>adresa pro doručování: Praha 10, Na Hroudě 1492/4, PSČ 100 05</w:t>
      </w:r>
    </w:p>
    <w:p w:rsidR="00CC7756" w:rsidRPr="00D9583B" w:rsidRDefault="00CC7756" w:rsidP="0009616B">
      <w:pPr>
        <w:tabs>
          <w:tab w:val="left" w:pos="-1800"/>
        </w:tabs>
        <w:autoSpaceDE w:val="0"/>
        <w:autoSpaceDN w:val="0"/>
        <w:adjustRightInd w:val="0"/>
        <w:rPr>
          <w:sz w:val="22"/>
          <w:szCs w:val="22"/>
        </w:rPr>
      </w:pPr>
      <w:r w:rsidRPr="00D9583B">
        <w:rPr>
          <w:sz w:val="22"/>
          <w:szCs w:val="22"/>
        </w:rPr>
        <w:t xml:space="preserve">zastoupená: </w:t>
      </w:r>
      <w:r w:rsidR="00E60837" w:rsidRPr="00D9583B">
        <w:rPr>
          <w:sz w:val="22"/>
          <w:szCs w:val="22"/>
        </w:rPr>
        <w:t>Ing. Josef Krejčí</w:t>
      </w:r>
      <w:r w:rsidRPr="00D9583B">
        <w:rPr>
          <w:sz w:val="22"/>
          <w:szCs w:val="22"/>
        </w:rPr>
        <w:t xml:space="preserve">, </w:t>
      </w:r>
      <w:r w:rsidR="0009616B" w:rsidRPr="00D9583B">
        <w:rPr>
          <w:sz w:val="22"/>
          <w:szCs w:val="22"/>
        </w:rPr>
        <w:t>v</w:t>
      </w:r>
      <w:r w:rsidRPr="00D9583B">
        <w:rPr>
          <w:sz w:val="22"/>
          <w:szCs w:val="22"/>
        </w:rPr>
        <w:t xml:space="preserve">edoucím </w:t>
      </w:r>
      <w:r w:rsidR="00E60837" w:rsidRPr="00D9583B">
        <w:rPr>
          <w:sz w:val="22"/>
          <w:szCs w:val="22"/>
        </w:rPr>
        <w:t xml:space="preserve">oddělení </w:t>
      </w:r>
      <w:r w:rsidR="007164C4" w:rsidRPr="00D9583B">
        <w:rPr>
          <w:sz w:val="22"/>
          <w:szCs w:val="22"/>
        </w:rPr>
        <w:t>Projektová příprava</w:t>
      </w:r>
    </w:p>
    <w:p w:rsidR="00CC7756" w:rsidRPr="00D9583B" w:rsidRDefault="00CC7756" w:rsidP="0009616B">
      <w:pPr>
        <w:tabs>
          <w:tab w:val="left" w:pos="-1800"/>
          <w:tab w:val="left" w:pos="1980"/>
        </w:tabs>
        <w:autoSpaceDE w:val="0"/>
        <w:autoSpaceDN w:val="0"/>
        <w:adjustRightInd w:val="0"/>
        <w:rPr>
          <w:sz w:val="22"/>
          <w:szCs w:val="22"/>
        </w:rPr>
      </w:pPr>
      <w:r w:rsidRPr="00D9583B">
        <w:rPr>
          <w:sz w:val="22"/>
          <w:szCs w:val="22"/>
        </w:rPr>
        <w:t>IČ: 27376516</w:t>
      </w:r>
    </w:p>
    <w:p w:rsidR="00CC7756" w:rsidRPr="00D9583B" w:rsidRDefault="00CC7756" w:rsidP="0009616B">
      <w:pPr>
        <w:tabs>
          <w:tab w:val="left" w:pos="-1800"/>
          <w:tab w:val="left" w:pos="1980"/>
        </w:tabs>
        <w:autoSpaceDE w:val="0"/>
        <w:autoSpaceDN w:val="0"/>
        <w:adjustRightInd w:val="0"/>
        <w:rPr>
          <w:sz w:val="22"/>
          <w:szCs w:val="22"/>
        </w:rPr>
      </w:pPr>
      <w:r w:rsidRPr="00D9583B">
        <w:rPr>
          <w:sz w:val="22"/>
          <w:szCs w:val="22"/>
        </w:rPr>
        <w:t>DIČ: CZ27376516, plátce DPH</w:t>
      </w:r>
    </w:p>
    <w:p w:rsidR="00E976C0" w:rsidRPr="00D9583B" w:rsidRDefault="00E976C0" w:rsidP="00E976C0">
      <w:pPr>
        <w:autoSpaceDE w:val="0"/>
        <w:autoSpaceDN w:val="0"/>
        <w:adjustRightInd w:val="0"/>
        <w:rPr>
          <w:sz w:val="22"/>
          <w:szCs w:val="22"/>
        </w:rPr>
      </w:pPr>
    </w:p>
    <w:p w:rsidR="00CC7756" w:rsidRPr="00D9583B" w:rsidRDefault="00CC7756" w:rsidP="00E976C0">
      <w:pPr>
        <w:autoSpaceDE w:val="0"/>
        <w:autoSpaceDN w:val="0"/>
        <w:adjustRightInd w:val="0"/>
        <w:spacing w:after="120"/>
        <w:rPr>
          <w:sz w:val="22"/>
          <w:szCs w:val="22"/>
        </w:rPr>
      </w:pPr>
      <w:r w:rsidRPr="00D9583B">
        <w:rPr>
          <w:sz w:val="22"/>
          <w:szCs w:val="22"/>
        </w:rPr>
        <w:t xml:space="preserve">dále jen </w:t>
      </w:r>
      <w:r w:rsidRPr="00D9583B">
        <w:rPr>
          <w:b/>
          <w:bCs/>
          <w:sz w:val="22"/>
          <w:szCs w:val="22"/>
        </w:rPr>
        <w:t xml:space="preserve">Budoucí oprávněný </w:t>
      </w:r>
      <w:r w:rsidRPr="00D9583B">
        <w:rPr>
          <w:sz w:val="22"/>
          <w:szCs w:val="22"/>
        </w:rPr>
        <w:t>na straně druhé</w:t>
      </w:r>
    </w:p>
    <w:p w:rsidR="00CC7756" w:rsidRPr="00D9583B" w:rsidRDefault="00CC7756" w:rsidP="00CC7756">
      <w:pPr>
        <w:pStyle w:val="Normln0"/>
        <w:spacing w:before="240" w:after="240"/>
        <w:jc w:val="both"/>
        <w:rPr>
          <w:sz w:val="22"/>
          <w:szCs w:val="22"/>
        </w:rPr>
      </w:pPr>
      <w:r w:rsidRPr="00D9583B">
        <w:rPr>
          <w:sz w:val="22"/>
          <w:szCs w:val="22"/>
        </w:rPr>
        <w:t xml:space="preserve">(společně dále též označováni jako </w:t>
      </w:r>
      <w:r w:rsidRPr="00D9583B">
        <w:rPr>
          <w:b/>
          <w:bCs/>
          <w:sz w:val="22"/>
          <w:szCs w:val="22"/>
        </w:rPr>
        <w:t>Smluvní strany</w:t>
      </w:r>
      <w:r w:rsidRPr="00D9583B">
        <w:rPr>
          <w:sz w:val="22"/>
          <w:szCs w:val="22"/>
        </w:rPr>
        <w:t xml:space="preserve"> anebo jednotlivě jako </w:t>
      </w:r>
      <w:r w:rsidRPr="00D9583B">
        <w:rPr>
          <w:b/>
          <w:sz w:val="22"/>
          <w:szCs w:val="22"/>
        </w:rPr>
        <w:t>Smluvní strana</w:t>
      </w:r>
      <w:r w:rsidRPr="00D9583B">
        <w:rPr>
          <w:sz w:val="22"/>
          <w:szCs w:val="22"/>
        </w:rPr>
        <w:t>),</w:t>
      </w:r>
    </w:p>
    <w:p w:rsidR="00CC7756" w:rsidRPr="00D9583B" w:rsidRDefault="00CC7756" w:rsidP="00CC7756">
      <w:pPr>
        <w:pStyle w:val="Normln0"/>
        <w:jc w:val="both"/>
        <w:rPr>
          <w:sz w:val="22"/>
          <w:szCs w:val="22"/>
        </w:rPr>
      </w:pPr>
    </w:p>
    <w:p w:rsidR="00CC7756" w:rsidRPr="00D9583B" w:rsidRDefault="00CC7756" w:rsidP="00CC7756">
      <w:pPr>
        <w:jc w:val="center"/>
        <w:rPr>
          <w:sz w:val="22"/>
          <w:szCs w:val="22"/>
        </w:rPr>
      </w:pPr>
      <w:r w:rsidRPr="00D9583B">
        <w:rPr>
          <w:sz w:val="22"/>
          <w:szCs w:val="22"/>
        </w:rPr>
        <w:t>uzavřeli dle ustanovení § 1785 a násl. zákona č. 89/2012 Sb., občanského zákoníku v účinném znění (dále jen "občanský zákoník") tuto</w:t>
      </w:r>
    </w:p>
    <w:p w:rsidR="00CA7589" w:rsidRPr="00D9583B" w:rsidRDefault="00F00693" w:rsidP="00F00693">
      <w:pPr>
        <w:jc w:val="center"/>
        <w:rPr>
          <w:b/>
          <w:sz w:val="22"/>
          <w:szCs w:val="22"/>
        </w:rPr>
      </w:pPr>
      <w:r w:rsidRPr="00D9583B">
        <w:rPr>
          <w:b/>
          <w:sz w:val="22"/>
          <w:szCs w:val="22"/>
        </w:rPr>
        <w:t>smlouvu o uzavření budoucí smlouvy o zřízení věcného břemene</w:t>
      </w:r>
      <w:r w:rsidR="00CC7756" w:rsidRPr="00D9583B">
        <w:rPr>
          <w:sz w:val="22"/>
          <w:szCs w:val="22"/>
        </w:rPr>
        <w:t xml:space="preserve"> (dále jen "</w:t>
      </w:r>
      <w:r w:rsidR="00CC7756" w:rsidRPr="00D9583B">
        <w:rPr>
          <w:b/>
          <w:sz w:val="22"/>
          <w:szCs w:val="22"/>
        </w:rPr>
        <w:t>Smlouva</w:t>
      </w:r>
      <w:r w:rsidR="00CC7756" w:rsidRPr="00D9583B">
        <w:rPr>
          <w:sz w:val="22"/>
          <w:szCs w:val="22"/>
        </w:rPr>
        <w:t>")</w:t>
      </w:r>
    </w:p>
    <w:p w:rsidR="00CC7756" w:rsidRPr="00D9583B" w:rsidRDefault="00CC7756" w:rsidP="00CC7756">
      <w:pPr>
        <w:jc w:val="center"/>
        <w:rPr>
          <w:b/>
          <w:sz w:val="22"/>
          <w:szCs w:val="22"/>
        </w:rPr>
      </w:pPr>
      <w:r w:rsidRPr="00D9583B">
        <w:rPr>
          <w:bCs/>
          <w:sz w:val="22"/>
          <w:szCs w:val="22"/>
        </w:rPr>
        <w:t>tohoto znění</w:t>
      </w:r>
      <w:r w:rsidR="00CA7589" w:rsidRPr="00D9583B">
        <w:rPr>
          <w:bCs/>
          <w:sz w:val="22"/>
          <w:szCs w:val="22"/>
        </w:rPr>
        <w:t>:</w:t>
      </w:r>
    </w:p>
    <w:p w:rsidR="00CC7756" w:rsidRPr="00D9583B" w:rsidRDefault="00CC7756" w:rsidP="00CC7756">
      <w:pPr>
        <w:jc w:val="center"/>
        <w:rPr>
          <w:sz w:val="22"/>
          <w:szCs w:val="22"/>
        </w:rPr>
      </w:pPr>
      <w:r w:rsidRPr="00D9583B">
        <w:rPr>
          <w:b/>
          <w:sz w:val="22"/>
          <w:szCs w:val="22"/>
        </w:rPr>
        <w:t xml:space="preserve"> </w:t>
      </w:r>
    </w:p>
    <w:p w:rsidR="00CC7756" w:rsidRPr="00D9583B" w:rsidRDefault="00CC7756" w:rsidP="00CC7756">
      <w:pPr>
        <w:spacing w:before="240" w:after="240"/>
        <w:ind w:left="426" w:hanging="426"/>
        <w:jc w:val="center"/>
        <w:rPr>
          <w:b/>
          <w:sz w:val="22"/>
          <w:szCs w:val="22"/>
        </w:rPr>
      </w:pPr>
      <w:r w:rsidRPr="00D9583B">
        <w:rPr>
          <w:b/>
          <w:bCs/>
          <w:sz w:val="22"/>
          <w:szCs w:val="22"/>
        </w:rPr>
        <w:t xml:space="preserve">Článek </w:t>
      </w:r>
      <w:r w:rsidRPr="00D9583B">
        <w:rPr>
          <w:b/>
          <w:sz w:val="22"/>
          <w:szCs w:val="22"/>
        </w:rPr>
        <w:t>I.</w:t>
      </w:r>
    </w:p>
    <w:p w:rsidR="008E217A" w:rsidRPr="00D9583B" w:rsidRDefault="008E217A" w:rsidP="008E217A">
      <w:pPr>
        <w:pStyle w:val="Zkladntext"/>
        <w:numPr>
          <w:ilvl w:val="0"/>
          <w:numId w:val="10"/>
        </w:numPr>
        <w:spacing w:after="100"/>
        <w:ind w:left="426" w:hanging="426"/>
        <w:jc w:val="both"/>
        <w:rPr>
          <w:b/>
          <w:szCs w:val="22"/>
        </w:rPr>
      </w:pPr>
      <w:r w:rsidRPr="00D9583B">
        <w:rPr>
          <w:szCs w:val="22"/>
        </w:rPr>
        <w:t xml:space="preserve">Budoucí oprávněný </w:t>
      </w:r>
      <w:r w:rsidRPr="00D9583B">
        <w:rPr>
          <w:rFonts w:eastAsia="Calibri"/>
          <w:color w:val="000000"/>
          <w:spacing w:val="-6"/>
          <w:szCs w:val="22"/>
          <w:lang w:eastAsia="en-US"/>
        </w:rPr>
        <w:t xml:space="preserve">je podnikatelem provozujícím v elektroenergetice distribuční soustavu na území vymezeném licencí </w:t>
      </w:r>
      <w:r w:rsidRPr="00D9583B">
        <w:rPr>
          <w:szCs w:val="22"/>
        </w:rPr>
        <w:t>Energetického regulačního úřadu</w:t>
      </w:r>
      <w:r w:rsidRPr="00D9583B">
        <w:rPr>
          <w:rFonts w:eastAsia="Calibri"/>
          <w:color w:val="000000"/>
          <w:spacing w:val="-6"/>
          <w:szCs w:val="22"/>
          <w:lang w:eastAsia="en-US"/>
        </w:rPr>
        <w:t xml:space="preserve"> č.</w:t>
      </w:r>
      <w:r w:rsidRPr="00D9583B">
        <w:rPr>
          <w:iCs/>
          <w:szCs w:val="22"/>
        </w:rPr>
        <w:t xml:space="preserve"> 120504769</w:t>
      </w:r>
      <w:r w:rsidRPr="00D9583B">
        <w:rPr>
          <w:szCs w:val="22"/>
        </w:rPr>
        <w:t xml:space="preserve">, které zahrnuje Hlavní město Prahu. Ke splnění svých povinností provozovatele distribuční soustavy daných zákonem č. 458/2000 Sb. v platném znění a pro zajištění jejího spolehlivého provozu a rozvoje, Budoucí oprávněný vybuduje ve veřejném zájmu na části Dotčené nemovitosti specifikované v článku II. Smlouvy </w:t>
      </w:r>
      <w:r w:rsidRPr="00D9583B">
        <w:rPr>
          <w:rFonts w:eastAsia="Calibri"/>
          <w:color w:val="000000"/>
          <w:spacing w:val="-4"/>
          <w:szCs w:val="22"/>
          <w:lang w:eastAsia="en-US"/>
        </w:rPr>
        <w:t xml:space="preserve">součást distribuční soustavy – </w:t>
      </w:r>
      <w:proofErr w:type="spellStart"/>
      <w:r w:rsidRPr="00D9583B">
        <w:rPr>
          <w:szCs w:val="22"/>
        </w:rPr>
        <w:t>kVN</w:t>
      </w:r>
      <w:proofErr w:type="spellEnd"/>
      <w:r w:rsidRPr="00D9583B">
        <w:rPr>
          <w:szCs w:val="22"/>
        </w:rPr>
        <w:t>, OPTO (dále jen "</w:t>
      </w:r>
      <w:r w:rsidRPr="00D9583B">
        <w:rPr>
          <w:b/>
          <w:szCs w:val="22"/>
        </w:rPr>
        <w:t>SDS</w:t>
      </w:r>
      <w:r w:rsidRPr="00D9583B">
        <w:rPr>
          <w:szCs w:val="22"/>
        </w:rPr>
        <w:t>")</w:t>
      </w:r>
    </w:p>
    <w:p w:rsidR="008E217A" w:rsidRPr="00D9583B" w:rsidRDefault="008E217A" w:rsidP="008E217A">
      <w:pPr>
        <w:pStyle w:val="Zkladntext"/>
        <w:spacing w:after="100"/>
        <w:ind w:left="426"/>
        <w:jc w:val="both"/>
        <w:rPr>
          <w:szCs w:val="22"/>
        </w:rPr>
      </w:pPr>
      <w:r w:rsidRPr="00D9583B">
        <w:rPr>
          <w:szCs w:val="22"/>
        </w:rPr>
        <w:t xml:space="preserve">v rozsahu 80 </w:t>
      </w:r>
      <w:proofErr w:type="spellStart"/>
      <w:r w:rsidRPr="00D9583B">
        <w:rPr>
          <w:szCs w:val="22"/>
        </w:rPr>
        <w:t>bm</w:t>
      </w:r>
      <w:proofErr w:type="spellEnd"/>
      <w:r w:rsidRPr="00D9583B">
        <w:rPr>
          <w:szCs w:val="22"/>
        </w:rPr>
        <w:t xml:space="preserve"> kabelového vedení </w:t>
      </w:r>
      <w:proofErr w:type="spellStart"/>
      <w:r w:rsidRPr="00D9583B">
        <w:rPr>
          <w:szCs w:val="22"/>
        </w:rPr>
        <w:t>kVN</w:t>
      </w:r>
      <w:proofErr w:type="spellEnd"/>
      <w:r w:rsidRPr="00D9583B">
        <w:rPr>
          <w:szCs w:val="22"/>
        </w:rPr>
        <w:t xml:space="preserve">, OPTO, </w:t>
      </w:r>
    </w:p>
    <w:p w:rsidR="008E217A" w:rsidRPr="00D9583B" w:rsidRDefault="008E217A" w:rsidP="008E217A">
      <w:pPr>
        <w:pStyle w:val="Zkladntext"/>
        <w:spacing w:after="100"/>
        <w:ind w:left="426"/>
        <w:jc w:val="both"/>
        <w:rPr>
          <w:szCs w:val="22"/>
        </w:rPr>
      </w:pPr>
      <w:r w:rsidRPr="00D9583B">
        <w:rPr>
          <w:szCs w:val="22"/>
        </w:rPr>
        <w:t>v rámci stavební akce:</w:t>
      </w:r>
      <w:r w:rsidRPr="00D9583B">
        <w:rPr>
          <w:b/>
          <w:szCs w:val="22"/>
        </w:rPr>
        <w:t xml:space="preserve"> Praha 18- </w:t>
      </w:r>
      <w:proofErr w:type="spellStart"/>
      <w:r w:rsidRPr="00D9583B">
        <w:rPr>
          <w:b/>
          <w:szCs w:val="22"/>
        </w:rPr>
        <w:t>Leňany</w:t>
      </w:r>
      <w:proofErr w:type="spellEnd"/>
      <w:r w:rsidRPr="00D9583B">
        <w:rPr>
          <w:b/>
          <w:szCs w:val="22"/>
        </w:rPr>
        <w:t xml:space="preserve">, ul. Nýdecká, obnova </w:t>
      </w:r>
      <w:proofErr w:type="spellStart"/>
      <w:r w:rsidRPr="00D9583B">
        <w:rPr>
          <w:b/>
          <w:szCs w:val="22"/>
        </w:rPr>
        <w:t>kVN</w:t>
      </w:r>
      <w:proofErr w:type="spellEnd"/>
      <w:r w:rsidRPr="00D9583B">
        <w:rPr>
          <w:b/>
          <w:szCs w:val="22"/>
        </w:rPr>
        <w:t xml:space="preserve"> do RS 3310</w:t>
      </w:r>
      <w:r w:rsidRPr="00D9583B">
        <w:rPr>
          <w:szCs w:val="22"/>
        </w:rPr>
        <w:t xml:space="preserve">, </w:t>
      </w:r>
    </w:p>
    <w:p w:rsidR="008E217A" w:rsidRPr="00D9583B" w:rsidRDefault="008E217A" w:rsidP="008E217A">
      <w:pPr>
        <w:pStyle w:val="Zkladntext"/>
        <w:tabs>
          <w:tab w:val="left" w:pos="2740"/>
        </w:tabs>
        <w:spacing w:after="100"/>
        <w:ind w:left="426" w:hanging="426"/>
        <w:jc w:val="both"/>
        <w:rPr>
          <w:szCs w:val="22"/>
        </w:rPr>
      </w:pPr>
      <w:r w:rsidRPr="00D9583B">
        <w:rPr>
          <w:szCs w:val="22"/>
        </w:rPr>
        <w:tab/>
        <w:t>číslo SPP: S 145 305.</w:t>
      </w:r>
    </w:p>
    <w:p w:rsidR="008E217A" w:rsidRDefault="008E217A" w:rsidP="008E217A">
      <w:pPr>
        <w:pStyle w:val="Zkladntext"/>
        <w:numPr>
          <w:ilvl w:val="0"/>
          <w:numId w:val="10"/>
        </w:numPr>
        <w:spacing w:after="100"/>
        <w:ind w:left="426" w:hanging="426"/>
        <w:jc w:val="both"/>
        <w:rPr>
          <w:szCs w:val="22"/>
        </w:rPr>
      </w:pPr>
      <w:r w:rsidRPr="00D9583B">
        <w:rPr>
          <w:szCs w:val="22"/>
        </w:rPr>
        <w:t>SDS bude liniovou stavbou ve smyslu § 509 občanského zákoníku, která není součástí Dotčené nemovitosti a od svého vzniku je ve vlastnictví Budoucího oprávněného.</w:t>
      </w:r>
    </w:p>
    <w:p w:rsidR="00D9583B" w:rsidRPr="00D9583B" w:rsidRDefault="00D9583B" w:rsidP="00D9583B">
      <w:pPr>
        <w:pStyle w:val="Zkladntext"/>
        <w:spacing w:after="100"/>
        <w:jc w:val="both"/>
        <w:rPr>
          <w:szCs w:val="22"/>
        </w:rPr>
      </w:pPr>
    </w:p>
    <w:p w:rsidR="00CC7756" w:rsidRPr="00D9583B" w:rsidRDefault="00CC7756" w:rsidP="003A4293">
      <w:pPr>
        <w:spacing w:before="120" w:after="120"/>
        <w:jc w:val="center"/>
        <w:rPr>
          <w:b/>
          <w:bCs/>
          <w:sz w:val="22"/>
          <w:szCs w:val="22"/>
        </w:rPr>
      </w:pPr>
      <w:r w:rsidRPr="00D9583B">
        <w:rPr>
          <w:b/>
          <w:bCs/>
          <w:sz w:val="22"/>
          <w:szCs w:val="22"/>
        </w:rPr>
        <w:lastRenderedPageBreak/>
        <w:t>Článek II.</w:t>
      </w:r>
    </w:p>
    <w:p w:rsidR="008E217A" w:rsidRPr="00D9583B" w:rsidRDefault="008E217A" w:rsidP="008E217A">
      <w:pPr>
        <w:pStyle w:val="Zkladntext"/>
        <w:spacing w:after="100"/>
        <w:jc w:val="both"/>
        <w:rPr>
          <w:szCs w:val="22"/>
        </w:rPr>
      </w:pPr>
      <w:r w:rsidRPr="00D9583B">
        <w:rPr>
          <w:szCs w:val="22"/>
        </w:rPr>
        <w:t xml:space="preserve">Budoucí povinný prohlašuje, že má ve smyslu ustanovení zákona č.131/2000 Sb., o hlavním městě Praze, ve znění pozdějších předpisů, a vyhlášky č. 55/2000 Sb. hl. m. Prahy, kterou se vydává Statut hl. m. Prahy, ve znění pozdějších předpisů svěřenu správu nemovitosti ve vlastnictví hlavního města Prahy, a to pozemků </w:t>
      </w:r>
      <w:proofErr w:type="spellStart"/>
      <w:r w:rsidRPr="00D9583B">
        <w:rPr>
          <w:szCs w:val="22"/>
        </w:rPr>
        <w:t>parc</w:t>
      </w:r>
      <w:proofErr w:type="spellEnd"/>
      <w:r w:rsidRPr="00D9583B">
        <w:rPr>
          <w:szCs w:val="22"/>
        </w:rPr>
        <w:t xml:space="preserve">. </w:t>
      </w:r>
      <w:proofErr w:type="gramStart"/>
      <w:r w:rsidRPr="00D9583B">
        <w:rPr>
          <w:szCs w:val="22"/>
        </w:rPr>
        <w:t>č.</w:t>
      </w:r>
      <w:proofErr w:type="gramEnd"/>
      <w:r w:rsidRPr="00D9583B">
        <w:rPr>
          <w:szCs w:val="22"/>
        </w:rPr>
        <w:t xml:space="preserve"> 835/3, 835/2, 835/22 v k. </w:t>
      </w:r>
      <w:proofErr w:type="spellStart"/>
      <w:r w:rsidRPr="00D9583B">
        <w:rPr>
          <w:szCs w:val="22"/>
        </w:rPr>
        <w:t>ú.</w:t>
      </w:r>
      <w:proofErr w:type="spellEnd"/>
      <w:r w:rsidRPr="00D9583B">
        <w:rPr>
          <w:szCs w:val="22"/>
        </w:rPr>
        <w:t xml:space="preserve"> Letňany, obec Praha (dále jen "</w:t>
      </w:r>
      <w:r w:rsidRPr="00D9583B">
        <w:rPr>
          <w:b/>
          <w:szCs w:val="22"/>
        </w:rPr>
        <w:t>Dotčená nemovitost</w:t>
      </w:r>
      <w:r w:rsidRPr="00D9583B">
        <w:rPr>
          <w:szCs w:val="22"/>
        </w:rPr>
        <w:t>"), tak jak je zapsáno na listu vlastnictví č. 455 pro k. </w:t>
      </w:r>
      <w:proofErr w:type="spellStart"/>
      <w:r w:rsidRPr="00D9583B">
        <w:rPr>
          <w:szCs w:val="22"/>
        </w:rPr>
        <w:t>ú.</w:t>
      </w:r>
      <w:proofErr w:type="spellEnd"/>
      <w:r w:rsidRPr="00D9583B">
        <w:rPr>
          <w:szCs w:val="22"/>
        </w:rPr>
        <w:t xml:space="preserve"> Letňany u Katastrálního úřadu pro hlavní město Prahu se sídlem v Praze, Katastrální pracoviště Praha, a že na něm nevázne a ani že se nezavázal k němu zřídit takové věcné právo, které by bránilo zřízení věcného břemene dle této Smlouvy.</w:t>
      </w:r>
    </w:p>
    <w:p w:rsidR="00CC7756" w:rsidRPr="00D9583B" w:rsidRDefault="00CC7756" w:rsidP="003A4293">
      <w:pPr>
        <w:pStyle w:val="Zkladntext"/>
        <w:spacing w:before="120" w:after="120"/>
        <w:jc w:val="center"/>
        <w:rPr>
          <w:b/>
          <w:szCs w:val="22"/>
        </w:rPr>
      </w:pPr>
      <w:r w:rsidRPr="00D9583B">
        <w:rPr>
          <w:b/>
          <w:bCs/>
          <w:szCs w:val="22"/>
        </w:rPr>
        <w:t>Článek</w:t>
      </w:r>
      <w:r w:rsidRPr="00D9583B">
        <w:rPr>
          <w:b/>
          <w:szCs w:val="22"/>
        </w:rPr>
        <w:t xml:space="preserve"> III.</w:t>
      </w:r>
    </w:p>
    <w:p w:rsidR="00CC7756" w:rsidRPr="00D9583B" w:rsidRDefault="00CC7756" w:rsidP="00CC7756">
      <w:pPr>
        <w:spacing w:after="120"/>
        <w:ind w:left="357" w:hanging="357"/>
        <w:jc w:val="both"/>
        <w:rPr>
          <w:sz w:val="22"/>
          <w:szCs w:val="22"/>
        </w:rPr>
      </w:pPr>
      <w:r w:rsidRPr="00D9583B">
        <w:rPr>
          <w:iCs/>
          <w:sz w:val="22"/>
          <w:szCs w:val="22"/>
        </w:rPr>
        <w:t>1.</w:t>
      </w:r>
      <w:r w:rsidRPr="00D9583B">
        <w:rPr>
          <w:iCs/>
          <w:sz w:val="22"/>
          <w:szCs w:val="22"/>
        </w:rPr>
        <w:tab/>
      </w:r>
      <w:r w:rsidR="00466082" w:rsidRPr="00D9583B">
        <w:rPr>
          <w:iCs/>
          <w:sz w:val="22"/>
          <w:szCs w:val="22"/>
        </w:rPr>
        <w:t xml:space="preserve">Smluvní strany se Smlouvou dohodly, že </w:t>
      </w:r>
      <w:r w:rsidR="00AB5881" w:rsidRPr="00D9583B">
        <w:rPr>
          <w:iCs/>
          <w:sz w:val="22"/>
          <w:szCs w:val="22"/>
        </w:rPr>
        <w:t>Budoucí oprávněný má povinnost písemně vyzvat Budoucího povinného do 6 měsíců ode dne právní moci kolaudačního souhlasu s umístěním SDS</w:t>
      </w:r>
      <w:r w:rsidR="00AB5881" w:rsidRPr="00D9583B">
        <w:rPr>
          <w:sz w:val="22"/>
          <w:szCs w:val="22"/>
        </w:rPr>
        <w:t xml:space="preserve"> v souladu se zákonem č. 183/2006 Sb., o územním plánování a stavebním řádu (stavební zákon), ve znění pozdějších předpisů, k uzavření smlouvy o zřízení věcného břemene</w:t>
      </w:r>
      <w:r w:rsidR="00AB5881" w:rsidRPr="00D9583B">
        <w:rPr>
          <w:bCs/>
          <w:sz w:val="22"/>
          <w:szCs w:val="22"/>
        </w:rPr>
        <w:t xml:space="preserve"> (dále jen "Konečná smlouva")</w:t>
      </w:r>
      <w:r w:rsidR="00AB5881" w:rsidRPr="00D9583B">
        <w:rPr>
          <w:sz w:val="22"/>
          <w:szCs w:val="22"/>
        </w:rPr>
        <w:t xml:space="preserve">, jejímž </w:t>
      </w:r>
      <w:r w:rsidR="00AB5881" w:rsidRPr="00D9583B">
        <w:rPr>
          <w:rFonts w:eastAsia="Calibri"/>
          <w:color w:val="000000"/>
          <w:spacing w:val="2"/>
          <w:sz w:val="22"/>
          <w:szCs w:val="22"/>
          <w:lang w:eastAsia="en-US"/>
        </w:rPr>
        <w:t>předmětem bude zřízení a vymezení věcného břemene osobní služebnosti k</w:t>
      </w:r>
      <w:r w:rsidR="003A4293" w:rsidRPr="00D9583B">
        <w:rPr>
          <w:rFonts w:eastAsia="Calibri"/>
          <w:color w:val="000000"/>
          <w:spacing w:val="2"/>
          <w:sz w:val="22"/>
          <w:szCs w:val="22"/>
          <w:lang w:eastAsia="en-US"/>
        </w:rPr>
        <w:t> </w:t>
      </w:r>
      <w:r w:rsidR="00AB5881" w:rsidRPr="00D9583B">
        <w:rPr>
          <w:rFonts w:eastAsia="Calibri"/>
          <w:color w:val="000000"/>
          <w:spacing w:val="2"/>
          <w:sz w:val="22"/>
          <w:szCs w:val="22"/>
          <w:lang w:eastAsia="en-US"/>
        </w:rPr>
        <w:t>provedení § 25 odst. 4 energetického zákona, nepodléhající úpravě služebnosti inženýrské sítě v občanském zákoníku (dále též jen „Věcné břemeno“)</w:t>
      </w:r>
      <w:r w:rsidRPr="00D9583B">
        <w:rPr>
          <w:rFonts w:eastAsia="Calibri"/>
          <w:color w:val="000000"/>
          <w:spacing w:val="2"/>
          <w:sz w:val="22"/>
          <w:szCs w:val="22"/>
          <w:lang w:eastAsia="en-US"/>
        </w:rPr>
        <w:t>.</w:t>
      </w:r>
      <w:r w:rsidR="00AB5881" w:rsidRPr="00D9583B">
        <w:rPr>
          <w:rFonts w:eastAsia="Calibri"/>
          <w:color w:val="000000"/>
          <w:spacing w:val="2"/>
          <w:sz w:val="22"/>
          <w:szCs w:val="22"/>
          <w:lang w:eastAsia="en-US"/>
        </w:rPr>
        <w:t xml:space="preserve"> Smluvní strany sjednávají, že n</w:t>
      </w:r>
      <w:r w:rsidR="00AB5881" w:rsidRPr="00D9583B">
        <w:rPr>
          <w:sz w:val="22"/>
          <w:szCs w:val="22"/>
        </w:rPr>
        <w:t>a základě písemné výzvy Budoucího oprávněného uzavřou Konečnou smlouvu ve lhůtě 1 roku ode dne doručení této výzvy, nejpozději však ve lhůtě 5 let ode dne podpisu Smlouvy.</w:t>
      </w:r>
      <w:r w:rsidRPr="00D9583B">
        <w:rPr>
          <w:rFonts w:eastAsia="Calibri"/>
          <w:color w:val="000000"/>
          <w:spacing w:val="2"/>
          <w:sz w:val="22"/>
          <w:szCs w:val="22"/>
          <w:lang w:eastAsia="en-US"/>
        </w:rPr>
        <w:t xml:space="preserve"> </w:t>
      </w:r>
      <w:r w:rsidR="00AB5881" w:rsidRPr="00D9583B">
        <w:rPr>
          <w:rFonts w:eastAsia="Calibri"/>
          <w:color w:val="000000"/>
          <w:spacing w:val="2"/>
          <w:sz w:val="22"/>
          <w:szCs w:val="22"/>
          <w:lang w:eastAsia="en-US"/>
        </w:rPr>
        <w:t xml:space="preserve">Smluvní strany sjednávají, že </w:t>
      </w:r>
      <w:r w:rsidRPr="00D9583B">
        <w:rPr>
          <w:rFonts w:eastAsia="Calibri"/>
          <w:color w:val="000000"/>
          <w:spacing w:val="-2"/>
          <w:sz w:val="22"/>
          <w:szCs w:val="22"/>
          <w:lang w:eastAsia="en-US"/>
        </w:rPr>
        <w:t xml:space="preserve">Věcné břemeno </w:t>
      </w:r>
      <w:r w:rsidR="00F67225" w:rsidRPr="00D9583B">
        <w:rPr>
          <w:rFonts w:eastAsia="Calibri"/>
          <w:spacing w:val="-2"/>
          <w:sz w:val="22"/>
          <w:szCs w:val="22"/>
          <w:lang w:eastAsia="en-US"/>
        </w:rPr>
        <w:t>bude zřízeno</w:t>
      </w:r>
      <w:r w:rsidRPr="00D9583B">
        <w:rPr>
          <w:rFonts w:eastAsia="Calibri"/>
          <w:spacing w:val="-2"/>
          <w:sz w:val="22"/>
          <w:szCs w:val="22"/>
          <w:lang w:eastAsia="en-US"/>
        </w:rPr>
        <w:t xml:space="preserve"> </w:t>
      </w:r>
      <w:r w:rsidRPr="00D9583B">
        <w:rPr>
          <w:rFonts w:eastAsia="Calibri"/>
          <w:color w:val="000000"/>
          <w:spacing w:val="-2"/>
          <w:sz w:val="22"/>
          <w:szCs w:val="22"/>
          <w:lang w:eastAsia="en-US"/>
        </w:rPr>
        <w:t>k Dotčené nemovitosti</w:t>
      </w:r>
      <w:r w:rsidRPr="00D9583B">
        <w:rPr>
          <w:rFonts w:eastAsia="Calibri"/>
          <w:spacing w:val="-2"/>
          <w:sz w:val="22"/>
          <w:szCs w:val="22"/>
          <w:lang w:eastAsia="en-US"/>
        </w:rPr>
        <w:t xml:space="preserve"> </w:t>
      </w:r>
      <w:r w:rsidRPr="00D9583B">
        <w:rPr>
          <w:rFonts w:eastAsia="Calibri"/>
          <w:color w:val="000000"/>
          <w:spacing w:val="-2"/>
          <w:sz w:val="22"/>
          <w:szCs w:val="22"/>
          <w:lang w:eastAsia="en-US"/>
        </w:rPr>
        <w:t xml:space="preserve">ve prospěch </w:t>
      </w:r>
      <w:r w:rsidR="00927CC1" w:rsidRPr="00D9583B">
        <w:rPr>
          <w:rFonts w:eastAsia="Calibri"/>
          <w:color w:val="000000"/>
          <w:spacing w:val="-2"/>
          <w:sz w:val="22"/>
          <w:szCs w:val="22"/>
          <w:lang w:eastAsia="en-US"/>
        </w:rPr>
        <w:t>Budoucího o</w:t>
      </w:r>
      <w:r w:rsidRPr="00D9583B">
        <w:rPr>
          <w:rFonts w:eastAsia="Calibri"/>
          <w:color w:val="000000"/>
          <w:spacing w:val="-2"/>
          <w:sz w:val="22"/>
          <w:szCs w:val="22"/>
          <w:lang w:eastAsia="en-US"/>
        </w:rPr>
        <w:t xml:space="preserve">právněného </w:t>
      </w:r>
      <w:r w:rsidR="00927CC1" w:rsidRPr="00D9583B">
        <w:rPr>
          <w:rFonts w:eastAsia="Calibri"/>
          <w:color w:val="000000"/>
          <w:spacing w:val="-2"/>
          <w:sz w:val="22"/>
          <w:szCs w:val="22"/>
          <w:lang w:eastAsia="en-US"/>
        </w:rPr>
        <w:t xml:space="preserve">o obsahu a </w:t>
      </w:r>
      <w:r w:rsidRPr="00D9583B">
        <w:rPr>
          <w:rFonts w:eastAsia="Calibri"/>
          <w:color w:val="000000"/>
          <w:spacing w:val="-2"/>
          <w:sz w:val="22"/>
          <w:szCs w:val="22"/>
          <w:lang w:eastAsia="en-US"/>
        </w:rPr>
        <w:t>za podmínek uvedených v</w:t>
      </w:r>
      <w:r w:rsidR="00927CC1" w:rsidRPr="00D9583B">
        <w:rPr>
          <w:rFonts w:eastAsia="Calibri"/>
          <w:color w:val="000000"/>
          <w:spacing w:val="-2"/>
          <w:sz w:val="22"/>
          <w:szCs w:val="22"/>
          <w:lang w:eastAsia="en-US"/>
        </w:rPr>
        <w:t>e</w:t>
      </w:r>
      <w:r w:rsidRPr="00D9583B">
        <w:rPr>
          <w:rFonts w:eastAsia="Calibri"/>
          <w:color w:val="000000"/>
          <w:spacing w:val="-2"/>
          <w:sz w:val="22"/>
          <w:szCs w:val="22"/>
          <w:lang w:eastAsia="en-US"/>
        </w:rPr>
        <w:t xml:space="preserve"> Smlouvě a</w:t>
      </w:r>
      <w:r w:rsidR="00D9583B">
        <w:rPr>
          <w:rFonts w:eastAsia="Calibri"/>
          <w:color w:val="000000"/>
          <w:spacing w:val="-2"/>
          <w:sz w:val="22"/>
          <w:szCs w:val="22"/>
          <w:lang w:eastAsia="en-US"/>
        </w:rPr>
        <w:t> </w:t>
      </w:r>
      <w:r w:rsidRPr="00D9583B">
        <w:rPr>
          <w:rFonts w:eastAsia="Calibri"/>
          <w:color w:val="000000"/>
          <w:spacing w:val="-2"/>
          <w:sz w:val="22"/>
          <w:szCs w:val="22"/>
          <w:lang w:eastAsia="en-US"/>
        </w:rPr>
        <w:t>vyplývajícím z přísl. ustanovení energetického zákona</w:t>
      </w:r>
      <w:r w:rsidR="00F67225" w:rsidRPr="00D9583B">
        <w:rPr>
          <w:rFonts w:eastAsia="Calibri"/>
          <w:color w:val="000000"/>
          <w:spacing w:val="-2"/>
          <w:sz w:val="22"/>
          <w:szCs w:val="22"/>
          <w:lang w:eastAsia="en-US"/>
        </w:rPr>
        <w:t xml:space="preserve"> </w:t>
      </w:r>
      <w:r w:rsidRPr="00D9583B">
        <w:rPr>
          <w:sz w:val="22"/>
          <w:szCs w:val="22"/>
        </w:rPr>
        <w:t>minimálně jako:</w:t>
      </w:r>
    </w:p>
    <w:p w:rsidR="00CC7756" w:rsidRPr="00D9583B" w:rsidRDefault="00CC7756" w:rsidP="00466082">
      <w:pPr>
        <w:pStyle w:val="Zkladntext"/>
        <w:numPr>
          <w:ilvl w:val="1"/>
          <w:numId w:val="13"/>
        </w:numPr>
        <w:spacing w:after="100"/>
        <w:ind w:left="993" w:hanging="567"/>
        <w:jc w:val="both"/>
        <w:rPr>
          <w:iCs/>
          <w:szCs w:val="22"/>
        </w:rPr>
      </w:pPr>
      <w:r w:rsidRPr="00D9583B">
        <w:rPr>
          <w:szCs w:val="22"/>
        </w:rPr>
        <w:t>právo Budoucího oprávněného vlastním nákladem zřídit na Dotčené nemovitosti a vést přes ni SDS, provozovat ji a udržovat ve stavu odpovídajícím požadavkům Budoucího oprávněného, jakož i</w:t>
      </w:r>
      <w:r w:rsidR="00D9583B">
        <w:rPr>
          <w:szCs w:val="22"/>
        </w:rPr>
        <w:t> </w:t>
      </w:r>
      <w:r w:rsidRPr="00D9583B">
        <w:rPr>
          <w:szCs w:val="22"/>
        </w:rPr>
        <w:t xml:space="preserve">právo Budoucího oprávněného </w:t>
      </w:r>
      <w:r w:rsidRPr="00D9583B">
        <w:rPr>
          <w:rFonts w:eastAsia="Calibri"/>
          <w:color w:val="000000"/>
          <w:spacing w:val="-4"/>
          <w:szCs w:val="22"/>
          <w:lang w:eastAsia="en-US"/>
        </w:rPr>
        <w:t xml:space="preserve">zřídit, mít a udržovat na </w:t>
      </w:r>
      <w:r w:rsidRPr="00D9583B">
        <w:rPr>
          <w:rFonts w:eastAsia="Calibri"/>
          <w:spacing w:val="-4"/>
          <w:szCs w:val="22"/>
          <w:lang w:eastAsia="en-US"/>
        </w:rPr>
        <w:t xml:space="preserve">Dotčené nemovitosti </w:t>
      </w:r>
      <w:r w:rsidRPr="00D9583B">
        <w:rPr>
          <w:rFonts w:eastAsia="Calibri"/>
          <w:color w:val="000000"/>
          <w:spacing w:val="-4"/>
          <w:szCs w:val="22"/>
          <w:lang w:eastAsia="en-US"/>
        </w:rPr>
        <w:t xml:space="preserve">potřebné obslužné zařízení, jakož i právo provádět na SDS úpravy za účelem její obnovy, výměny, modernizace </w:t>
      </w:r>
      <w:r w:rsidR="00927CC1" w:rsidRPr="00D9583B">
        <w:rPr>
          <w:rFonts w:eastAsia="Calibri"/>
          <w:color w:val="000000"/>
          <w:spacing w:val="-4"/>
          <w:szCs w:val="22"/>
          <w:lang w:eastAsia="en-US"/>
        </w:rPr>
        <w:t>nebo zlepšení její výkonnosti, včetně jejího odstranění</w:t>
      </w:r>
      <w:r w:rsidR="00927CC1" w:rsidRPr="00D9583B">
        <w:rPr>
          <w:iCs/>
          <w:szCs w:val="22"/>
        </w:rPr>
        <w:t>;</w:t>
      </w:r>
    </w:p>
    <w:p w:rsidR="00CC7756" w:rsidRPr="00D9583B" w:rsidRDefault="00CC7756" w:rsidP="00466082">
      <w:pPr>
        <w:pStyle w:val="Zkladntext"/>
        <w:numPr>
          <w:ilvl w:val="1"/>
          <w:numId w:val="13"/>
        </w:numPr>
        <w:spacing w:after="100"/>
        <w:ind w:left="993" w:hanging="567"/>
        <w:jc w:val="both"/>
        <w:rPr>
          <w:iCs/>
          <w:szCs w:val="22"/>
        </w:rPr>
      </w:pPr>
      <w:r w:rsidRPr="00D9583B">
        <w:rPr>
          <w:iCs/>
          <w:szCs w:val="22"/>
        </w:rPr>
        <w:t>právo vstupu a vjezdu Budoucího oprávněného k SDS na Dotčenou nemovitost za účelem zajištění provozu, oprav, údržby, modernizace a obnovy SDS</w:t>
      </w:r>
      <w:r w:rsidRPr="00D9583B">
        <w:rPr>
          <w:rFonts w:eastAsia="Calibri"/>
          <w:color w:val="000000"/>
          <w:spacing w:val="-4"/>
          <w:szCs w:val="22"/>
          <w:lang w:eastAsia="en-US"/>
        </w:rPr>
        <w:t xml:space="preserve"> nebo zlepšení její výkonnosti, včetně jejího odstranění</w:t>
      </w:r>
      <w:r w:rsidRPr="00D9583B">
        <w:rPr>
          <w:iCs/>
          <w:szCs w:val="22"/>
        </w:rPr>
        <w:t>;</w:t>
      </w:r>
    </w:p>
    <w:p w:rsidR="00CC7756" w:rsidRPr="00D9583B" w:rsidRDefault="00CC7756" w:rsidP="00466082">
      <w:pPr>
        <w:pStyle w:val="Zkladntext"/>
        <w:numPr>
          <w:ilvl w:val="1"/>
          <w:numId w:val="13"/>
        </w:numPr>
        <w:spacing w:after="100"/>
        <w:ind w:left="993" w:hanging="567"/>
        <w:jc w:val="both"/>
        <w:rPr>
          <w:iCs/>
          <w:szCs w:val="22"/>
        </w:rPr>
      </w:pPr>
      <w:r w:rsidRPr="00D9583B">
        <w:rPr>
          <w:iCs/>
          <w:szCs w:val="22"/>
        </w:rPr>
        <w:t xml:space="preserve">odpovídající povinnost Budoucího povinného a případných dalších vlastníků Dotčené </w:t>
      </w:r>
      <w:r w:rsidR="0045682C" w:rsidRPr="00D9583B">
        <w:rPr>
          <w:iCs/>
          <w:szCs w:val="22"/>
        </w:rPr>
        <w:t>n</w:t>
      </w:r>
      <w:r w:rsidRPr="00D9583B">
        <w:rPr>
          <w:iCs/>
          <w:szCs w:val="22"/>
        </w:rPr>
        <w:t>emovitosti strpět existenci SDS a výkon výše uvedených práv Budoucího oprávněného</w:t>
      </w:r>
      <w:r w:rsidR="00927CC1" w:rsidRPr="00D9583B">
        <w:rPr>
          <w:iCs/>
          <w:szCs w:val="22"/>
        </w:rPr>
        <w:t>.</w:t>
      </w:r>
    </w:p>
    <w:p w:rsidR="008E217A" w:rsidRPr="00D9583B" w:rsidRDefault="00CC7756" w:rsidP="00E327FA">
      <w:pPr>
        <w:pStyle w:val="Zkladntext"/>
        <w:spacing w:after="100"/>
        <w:ind w:left="426" w:hanging="426"/>
        <w:jc w:val="both"/>
        <w:rPr>
          <w:color w:val="000000"/>
          <w:szCs w:val="22"/>
        </w:rPr>
      </w:pPr>
      <w:r w:rsidRPr="00D9583B">
        <w:rPr>
          <w:szCs w:val="22"/>
        </w:rPr>
        <w:t>2</w:t>
      </w:r>
      <w:r w:rsidR="00296669" w:rsidRPr="00D9583B">
        <w:rPr>
          <w:color w:val="000000"/>
          <w:szCs w:val="22"/>
        </w:rPr>
        <w:t>.</w:t>
      </w:r>
      <w:r w:rsidR="00296669" w:rsidRPr="00D9583B">
        <w:rPr>
          <w:color w:val="000000"/>
          <w:szCs w:val="22"/>
        </w:rPr>
        <w:tab/>
      </w:r>
      <w:r w:rsidR="008E217A" w:rsidRPr="00D9583B">
        <w:rPr>
          <w:color w:val="000000"/>
          <w:szCs w:val="22"/>
        </w:rPr>
        <w:t>Oprávněný má právo provozovat SDS i za jiným účelem, než je provedení energetického zákona.</w:t>
      </w:r>
    </w:p>
    <w:p w:rsidR="008E217A" w:rsidRPr="00D9583B" w:rsidRDefault="00E60837" w:rsidP="008E217A">
      <w:pPr>
        <w:pStyle w:val="Zkladntext"/>
        <w:spacing w:after="100"/>
        <w:ind w:left="426" w:hanging="426"/>
        <w:jc w:val="both"/>
        <w:rPr>
          <w:color w:val="000000"/>
          <w:szCs w:val="22"/>
        </w:rPr>
      </w:pPr>
      <w:r w:rsidRPr="00D9583B">
        <w:rPr>
          <w:szCs w:val="22"/>
        </w:rPr>
        <w:t>3</w:t>
      </w:r>
      <w:r w:rsidR="00CC7756" w:rsidRPr="00D9583B">
        <w:rPr>
          <w:szCs w:val="22"/>
        </w:rPr>
        <w:t>.</w:t>
      </w:r>
      <w:r w:rsidR="00CC7756" w:rsidRPr="00D9583B">
        <w:rPr>
          <w:szCs w:val="22"/>
        </w:rPr>
        <w:tab/>
      </w:r>
      <w:r w:rsidR="008E217A" w:rsidRPr="00D9583B">
        <w:rPr>
          <w:color w:val="000000"/>
          <w:szCs w:val="22"/>
        </w:rPr>
        <w:t>Věcné břemeno se zřizuje jako úplatné, a</w:t>
      </w:r>
      <w:r w:rsidR="008E217A" w:rsidRPr="00D9583B">
        <w:rPr>
          <w:iCs/>
          <w:color w:val="000000"/>
          <w:szCs w:val="22"/>
        </w:rPr>
        <w:t xml:space="preserve"> jeho cena bude stanovena znaleckým posudkem</w:t>
      </w:r>
      <w:r w:rsidR="008E217A" w:rsidRPr="00D9583B">
        <w:rPr>
          <w:i/>
          <w:iCs/>
          <w:color w:val="000000"/>
          <w:szCs w:val="22"/>
        </w:rPr>
        <w:t xml:space="preserve">, </w:t>
      </w:r>
      <w:r w:rsidR="008E217A" w:rsidRPr="00D9583B">
        <w:rPr>
          <w:iCs/>
          <w:color w:val="000000"/>
          <w:szCs w:val="22"/>
        </w:rPr>
        <w:t xml:space="preserve">jehož vyhotovení zadá znalci dle svého výběru Budoucí povinný. Smluvní strany výslovně sjednávají, že cena zjištěná znaleckým posudkem dle předchozí věty bude pro obě strany závazná a k </w:t>
      </w:r>
      <w:r w:rsidR="008E217A" w:rsidRPr="00D9583B">
        <w:rPr>
          <w:szCs w:val="22"/>
        </w:rPr>
        <w:t>této ceně bude připočtena sazba DPH</w:t>
      </w:r>
      <w:r w:rsidR="008E217A" w:rsidRPr="00D9583B">
        <w:rPr>
          <w:iCs/>
          <w:color w:val="000000"/>
          <w:szCs w:val="22"/>
        </w:rPr>
        <w:t xml:space="preserve">. </w:t>
      </w:r>
      <w:r w:rsidR="008E217A" w:rsidRPr="00D9583B">
        <w:rPr>
          <w:rFonts w:eastAsia="Calibri"/>
          <w:color w:val="000000"/>
          <w:spacing w:val="-3"/>
          <w:szCs w:val="22"/>
          <w:lang w:eastAsia="en-US"/>
        </w:rPr>
        <w:t>Budoucí Povinný vystaví Budoucímu oprávněnému daňový doklad do 15 dnů od DUZP. DUZP je den doručení vyrozumění o povolení vkladu. Budoucí oprávněný se zavazuje ve lhůtě 15 dnů od doručení daňového dokladu provést úhradu Budoucímu Povinnému. Daňový doklad bude mít náležitosti dle § 28 a 29 zákona o DPH.</w:t>
      </w:r>
      <w:r w:rsidR="008E217A" w:rsidRPr="00D9583B">
        <w:rPr>
          <w:iCs/>
          <w:color w:val="000000"/>
          <w:szCs w:val="22"/>
        </w:rPr>
        <w:t xml:space="preserve"> Cenu za vyhotovení znaleckého posudku uhradí Budoucí oprávněný po písemné výzvě Budoucího povinného</w:t>
      </w:r>
      <w:r w:rsidR="00E872D4" w:rsidRPr="00D9583B">
        <w:rPr>
          <w:iCs/>
          <w:color w:val="000000"/>
          <w:szCs w:val="22"/>
        </w:rPr>
        <w:t>.</w:t>
      </w:r>
    </w:p>
    <w:p w:rsidR="00D9583B" w:rsidRDefault="00E872D4" w:rsidP="00A97693">
      <w:pPr>
        <w:pStyle w:val="Odstavecseseznamem"/>
        <w:numPr>
          <w:ilvl w:val="0"/>
          <w:numId w:val="17"/>
        </w:numPr>
        <w:spacing w:before="120" w:after="120"/>
        <w:ind w:left="426" w:hanging="425"/>
        <w:jc w:val="both"/>
        <w:rPr>
          <w:sz w:val="22"/>
          <w:szCs w:val="22"/>
        </w:rPr>
      </w:pPr>
      <w:r w:rsidRPr="00D9583B">
        <w:rPr>
          <w:iCs/>
          <w:sz w:val="22"/>
          <w:szCs w:val="22"/>
        </w:rPr>
        <w:t>Umístění SDS na Dotčené nemovitosti</w:t>
      </w:r>
      <w:r w:rsidRPr="00D9583B">
        <w:rPr>
          <w:sz w:val="22"/>
          <w:szCs w:val="22"/>
        </w:rPr>
        <w:t xml:space="preserve"> je pro účely Smlouvy vyznačeno v situačním plánku, který je její nedílnou součástí.</w:t>
      </w:r>
    </w:p>
    <w:p w:rsidR="00D9583B" w:rsidRDefault="00EC473B" w:rsidP="009C109D">
      <w:pPr>
        <w:pStyle w:val="Odstavecseseznamem"/>
        <w:numPr>
          <w:ilvl w:val="0"/>
          <w:numId w:val="17"/>
        </w:numPr>
        <w:spacing w:before="120" w:after="120"/>
        <w:ind w:left="425" w:hanging="425"/>
        <w:jc w:val="both"/>
        <w:rPr>
          <w:sz w:val="22"/>
          <w:szCs w:val="22"/>
        </w:rPr>
      </w:pPr>
      <w:r w:rsidRPr="00D9583B">
        <w:rPr>
          <w:iCs/>
          <w:sz w:val="22"/>
          <w:szCs w:val="22"/>
        </w:rPr>
        <w:t>Rozsah</w:t>
      </w:r>
      <w:r w:rsidRPr="00D9583B">
        <w:rPr>
          <w:sz w:val="22"/>
          <w:szCs w:val="22"/>
        </w:rPr>
        <w:t xml:space="preserve"> věcného břemene pro účely  Konečné smlouvy bude vyznačen v příslušném geometrickém plánu, který bude její nedílnou součástí a bude vyhotoven na náklady Budoucího oprávněného po dokončení SDS.</w:t>
      </w:r>
    </w:p>
    <w:p w:rsidR="00D9583B" w:rsidRDefault="00CC7756" w:rsidP="000828C1">
      <w:pPr>
        <w:pStyle w:val="Odstavecseseznamem"/>
        <w:numPr>
          <w:ilvl w:val="0"/>
          <w:numId w:val="17"/>
        </w:numPr>
        <w:spacing w:before="120" w:after="120"/>
        <w:ind w:left="425" w:hanging="425"/>
        <w:jc w:val="both"/>
        <w:rPr>
          <w:sz w:val="22"/>
          <w:szCs w:val="22"/>
        </w:rPr>
      </w:pPr>
      <w:r w:rsidRPr="00D9583B">
        <w:rPr>
          <w:iCs/>
          <w:sz w:val="22"/>
          <w:szCs w:val="22"/>
        </w:rPr>
        <w:t>Věcné břemeno</w:t>
      </w:r>
      <w:r w:rsidRPr="00D9583B">
        <w:rPr>
          <w:sz w:val="22"/>
          <w:szCs w:val="22"/>
        </w:rPr>
        <w:t xml:space="preserve"> bude zřízeno jako časově neomezené. </w:t>
      </w:r>
    </w:p>
    <w:p w:rsidR="00FA07EA" w:rsidRPr="00D9583B" w:rsidRDefault="00CC7756" w:rsidP="000828C1">
      <w:pPr>
        <w:pStyle w:val="Odstavecseseznamem"/>
        <w:numPr>
          <w:ilvl w:val="0"/>
          <w:numId w:val="17"/>
        </w:numPr>
        <w:spacing w:before="120" w:after="120"/>
        <w:ind w:left="425" w:hanging="425"/>
        <w:jc w:val="both"/>
        <w:rPr>
          <w:sz w:val="22"/>
          <w:szCs w:val="22"/>
        </w:rPr>
      </w:pPr>
      <w:r w:rsidRPr="00D9583B">
        <w:rPr>
          <w:sz w:val="22"/>
          <w:szCs w:val="22"/>
        </w:rPr>
        <w:t>Budoucí povinný se tímto neodvolatelně zavazuje, že k Dotčenému pozemku nezřídí ani se nezaváže zřídit žádné právo, které by bylo překážkou zřízení Věcného břemene dle Konečné smlouvy ani výkonu práv Budoucího oprávněného z Věcného břemene dle Konečné smlouvy.</w:t>
      </w:r>
    </w:p>
    <w:p w:rsidR="00FA07EA" w:rsidRPr="00D9583B" w:rsidRDefault="00FA07EA" w:rsidP="00D9583B">
      <w:pPr>
        <w:pStyle w:val="Zkladntextodsazen3"/>
        <w:numPr>
          <w:ilvl w:val="0"/>
          <w:numId w:val="17"/>
        </w:numPr>
        <w:tabs>
          <w:tab w:val="left" w:pos="-1800"/>
        </w:tabs>
        <w:spacing w:before="120" w:after="120"/>
        <w:ind w:left="425" w:hanging="425"/>
        <w:rPr>
          <w:iCs/>
          <w:sz w:val="22"/>
          <w:szCs w:val="22"/>
        </w:rPr>
      </w:pPr>
      <w:r w:rsidRPr="00D9583B">
        <w:rPr>
          <w:sz w:val="22"/>
          <w:szCs w:val="22"/>
        </w:rPr>
        <w:t>Pokud je Budoucí povinný povinnou osobou ke zveřejnění této Smlouvy v registru smluv dle zákona č.</w:t>
      </w:r>
      <w:r w:rsidR="00D9583B">
        <w:rPr>
          <w:sz w:val="22"/>
          <w:szCs w:val="22"/>
        </w:rPr>
        <w:t> </w:t>
      </w:r>
      <w:r w:rsidRPr="00D9583B">
        <w:rPr>
          <w:sz w:val="22"/>
          <w:szCs w:val="22"/>
        </w:rPr>
        <w:t xml:space="preserve">340/2015 Sb., </w:t>
      </w:r>
      <w:r w:rsidR="0006771D" w:rsidRPr="00D9583B">
        <w:rPr>
          <w:sz w:val="22"/>
          <w:szCs w:val="22"/>
        </w:rPr>
        <w:t xml:space="preserve">o registru smluv, </w:t>
      </w:r>
      <w:r w:rsidRPr="00D9583B">
        <w:rPr>
          <w:sz w:val="22"/>
          <w:szCs w:val="22"/>
        </w:rPr>
        <w:t xml:space="preserve">Budoucí povinný se zavazuje, že neprodleně po uzavření Smlouvy provede zaslání této Smlouvy správci registru smluv k uveřejnění prostřednictvím registru smluv. </w:t>
      </w:r>
      <w:r w:rsidRPr="00D9583B">
        <w:rPr>
          <w:sz w:val="22"/>
          <w:szCs w:val="22"/>
        </w:rPr>
        <w:lastRenderedPageBreak/>
        <w:t xml:space="preserve">Budoucí povinný se dále zavazuje, že při vyplňování formuláře </w:t>
      </w:r>
      <w:proofErr w:type="spellStart"/>
      <w:r w:rsidRPr="00D9583B">
        <w:rPr>
          <w:sz w:val="22"/>
          <w:szCs w:val="22"/>
        </w:rPr>
        <w:t>metadat</w:t>
      </w:r>
      <w:proofErr w:type="spellEnd"/>
      <w:r w:rsidRPr="00D9583B">
        <w:rPr>
          <w:sz w:val="22"/>
          <w:szCs w:val="22"/>
        </w:rPr>
        <w:t xml:space="preserve"> této Smlouvy uvede také adresu datové schránky Budoucího oprávněného</w:t>
      </w:r>
      <w:r w:rsidR="003A7350" w:rsidRPr="00D9583B">
        <w:rPr>
          <w:sz w:val="22"/>
          <w:szCs w:val="22"/>
        </w:rPr>
        <w:t xml:space="preserve"> a číslo této Smlouvy Budoucího oprávněného</w:t>
      </w:r>
      <w:r w:rsidRPr="00D9583B">
        <w:rPr>
          <w:sz w:val="22"/>
          <w:szCs w:val="22"/>
        </w:rPr>
        <w:t xml:space="preserve">.  </w:t>
      </w:r>
    </w:p>
    <w:p w:rsidR="00296669" w:rsidRPr="00D9583B" w:rsidRDefault="00FA07EA" w:rsidP="003A4293">
      <w:pPr>
        <w:pStyle w:val="Zkladntextodsazen3"/>
        <w:numPr>
          <w:ilvl w:val="0"/>
          <w:numId w:val="17"/>
        </w:numPr>
        <w:tabs>
          <w:tab w:val="left" w:pos="-1800"/>
        </w:tabs>
        <w:spacing w:before="120" w:after="120"/>
        <w:ind w:left="425" w:hanging="425"/>
        <w:rPr>
          <w:sz w:val="22"/>
          <w:szCs w:val="22"/>
        </w:rPr>
      </w:pPr>
      <w:r w:rsidRPr="00D9583B">
        <w:rPr>
          <w:sz w:val="22"/>
          <w:szCs w:val="22"/>
        </w:rPr>
        <w:t xml:space="preserve">V případě, že Budoucí povinný nesplní povinnost uveřejnění Smlouvy prostřednictvím registru smluv ani do </w:t>
      </w:r>
      <w:r w:rsidR="0006771D" w:rsidRPr="00D9583B">
        <w:rPr>
          <w:sz w:val="22"/>
          <w:szCs w:val="22"/>
        </w:rPr>
        <w:t xml:space="preserve">15 </w:t>
      </w:r>
      <w:r w:rsidRPr="00D9583B">
        <w:rPr>
          <w:sz w:val="22"/>
          <w:szCs w:val="22"/>
        </w:rPr>
        <w:t>dnů ode dne uzavření této Smlouvy, pak je Budoucí oprávněný oprávněn Smlouvu zaslat správci registru smluv sám.</w:t>
      </w:r>
    </w:p>
    <w:p w:rsidR="00CC7756" w:rsidRPr="00D9583B" w:rsidRDefault="00CC7756" w:rsidP="003A4293">
      <w:pPr>
        <w:pStyle w:val="Zkladntext"/>
        <w:tabs>
          <w:tab w:val="left" w:pos="5529"/>
        </w:tabs>
        <w:spacing w:before="120" w:after="120"/>
        <w:jc w:val="center"/>
        <w:rPr>
          <w:b/>
          <w:szCs w:val="22"/>
        </w:rPr>
      </w:pPr>
      <w:r w:rsidRPr="00D9583B">
        <w:rPr>
          <w:b/>
          <w:bCs/>
          <w:szCs w:val="22"/>
        </w:rPr>
        <w:t>Článek</w:t>
      </w:r>
      <w:r w:rsidRPr="00D9583B">
        <w:rPr>
          <w:b/>
          <w:szCs w:val="22"/>
        </w:rPr>
        <w:t xml:space="preserve"> IV.</w:t>
      </w:r>
    </w:p>
    <w:p w:rsidR="00226990" w:rsidRPr="00D9583B" w:rsidRDefault="00CC7756" w:rsidP="00226990">
      <w:pPr>
        <w:pStyle w:val="Zkladntextodsazen3"/>
        <w:spacing w:after="100"/>
        <w:ind w:left="426" w:hanging="426"/>
        <w:rPr>
          <w:sz w:val="22"/>
          <w:szCs w:val="22"/>
        </w:rPr>
      </w:pPr>
      <w:r w:rsidRPr="00D9583B">
        <w:rPr>
          <w:sz w:val="22"/>
          <w:szCs w:val="22"/>
        </w:rPr>
        <w:t>1.</w:t>
      </w:r>
      <w:r w:rsidRPr="00D9583B">
        <w:rPr>
          <w:sz w:val="22"/>
          <w:szCs w:val="22"/>
        </w:rPr>
        <w:tab/>
      </w:r>
      <w:r w:rsidR="00226990" w:rsidRPr="00D9583B">
        <w:rPr>
          <w:sz w:val="22"/>
          <w:szCs w:val="22"/>
        </w:rPr>
        <w:t xml:space="preserve">Budoucí </w:t>
      </w:r>
      <w:r w:rsidR="00786793" w:rsidRPr="00D9583B">
        <w:rPr>
          <w:sz w:val="22"/>
          <w:szCs w:val="22"/>
        </w:rPr>
        <w:t>povinný</w:t>
      </w:r>
      <w:r w:rsidR="00226990" w:rsidRPr="00D9583B">
        <w:rPr>
          <w:sz w:val="22"/>
          <w:szCs w:val="22"/>
        </w:rPr>
        <w:t xml:space="preserve"> prohlašuje, že Smlouvou dává Budoucímu </w:t>
      </w:r>
      <w:r w:rsidR="00786793" w:rsidRPr="00D9583B">
        <w:rPr>
          <w:sz w:val="22"/>
          <w:szCs w:val="22"/>
        </w:rPr>
        <w:t>oprávněné</w:t>
      </w:r>
      <w:r w:rsidR="00226990" w:rsidRPr="00D9583B">
        <w:rPr>
          <w:sz w:val="22"/>
          <w:szCs w:val="22"/>
        </w:rPr>
        <w:t xml:space="preserve">mu souhlas vlastníka </w:t>
      </w:r>
      <w:r w:rsidR="00786793" w:rsidRPr="00D9583B">
        <w:rPr>
          <w:sz w:val="22"/>
          <w:szCs w:val="22"/>
        </w:rPr>
        <w:t>Dotčené nemovitosti</w:t>
      </w:r>
      <w:r w:rsidR="00226990" w:rsidRPr="00D9583B">
        <w:rPr>
          <w:sz w:val="22"/>
          <w:szCs w:val="22"/>
        </w:rPr>
        <w:t xml:space="preserve"> se zřízením, tj. s přípravou, realizací a umístěním SDS a s jejím provozováním na části </w:t>
      </w:r>
      <w:r w:rsidR="00786793" w:rsidRPr="00D9583B">
        <w:rPr>
          <w:sz w:val="22"/>
          <w:szCs w:val="22"/>
        </w:rPr>
        <w:t>Dotčené nemovitosti</w:t>
      </w:r>
      <w:r w:rsidR="00226990" w:rsidRPr="00D9583B">
        <w:rPr>
          <w:sz w:val="22"/>
          <w:szCs w:val="22"/>
        </w:rPr>
        <w:t xml:space="preserve"> a současně uděluje souhlas za tímto účelem se vstupem a vjezdem Budoucího </w:t>
      </w:r>
      <w:r w:rsidR="006B1841" w:rsidRPr="00D9583B">
        <w:rPr>
          <w:sz w:val="22"/>
          <w:szCs w:val="22"/>
        </w:rPr>
        <w:t>oprávněného</w:t>
      </w:r>
      <w:r w:rsidR="00226990" w:rsidRPr="00D9583B">
        <w:rPr>
          <w:sz w:val="22"/>
          <w:szCs w:val="22"/>
        </w:rPr>
        <w:t xml:space="preserve">, popř. jím pověřených třetích osob na </w:t>
      </w:r>
      <w:r w:rsidR="00786793" w:rsidRPr="00D9583B">
        <w:rPr>
          <w:sz w:val="22"/>
          <w:szCs w:val="22"/>
        </w:rPr>
        <w:t>Dotčenou nemovitost</w:t>
      </w:r>
      <w:r w:rsidR="00226990" w:rsidRPr="00D9583B">
        <w:rPr>
          <w:sz w:val="22"/>
          <w:szCs w:val="22"/>
        </w:rPr>
        <w:t>.</w:t>
      </w:r>
    </w:p>
    <w:p w:rsidR="00CC7756" w:rsidRPr="00D9583B" w:rsidRDefault="00CC7756" w:rsidP="00CC7756">
      <w:pPr>
        <w:pStyle w:val="Zkladntextodsazen3"/>
        <w:spacing w:after="100"/>
        <w:rPr>
          <w:sz w:val="22"/>
          <w:szCs w:val="22"/>
        </w:rPr>
      </w:pPr>
      <w:r w:rsidRPr="00D9583B">
        <w:rPr>
          <w:sz w:val="22"/>
          <w:szCs w:val="22"/>
        </w:rPr>
        <w:t>2.</w:t>
      </w:r>
      <w:r w:rsidRPr="00D9583B">
        <w:rPr>
          <w:sz w:val="22"/>
          <w:szCs w:val="22"/>
        </w:rPr>
        <w:tab/>
        <w:t xml:space="preserve">Budoucí povinný výslovně souhlasí, aby Smlouva byla podkladem pro správní řízení před příslušným stavebním úřadem jako jeho souhlasné vyjádření účastníka k umístění a realizaci SDS na Dotčené nemovitosti. </w:t>
      </w:r>
    </w:p>
    <w:p w:rsidR="00CC7756" w:rsidRPr="00D9583B" w:rsidRDefault="00CC7756" w:rsidP="00CC7756">
      <w:pPr>
        <w:pStyle w:val="Zkladntextodsazen3"/>
        <w:spacing w:after="60"/>
        <w:ind w:left="357" w:hanging="357"/>
        <w:rPr>
          <w:sz w:val="22"/>
          <w:szCs w:val="22"/>
        </w:rPr>
      </w:pPr>
      <w:r w:rsidRPr="00D9583B">
        <w:rPr>
          <w:sz w:val="22"/>
          <w:szCs w:val="22"/>
        </w:rPr>
        <w:t>3.</w:t>
      </w:r>
      <w:r w:rsidRPr="00D9583B">
        <w:rPr>
          <w:sz w:val="22"/>
          <w:szCs w:val="22"/>
        </w:rPr>
        <w:tab/>
        <w:t xml:space="preserve">Budoucí povinný bere na vědomí, že ve smyslu </w:t>
      </w:r>
      <w:proofErr w:type="spellStart"/>
      <w:r w:rsidRPr="00D9583B">
        <w:rPr>
          <w:sz w:val="22"/>
          <w:szCs w:val="22"/>
        </w:rPr>
        <w:t>ust</w:t>
      </w:r>
      <w:proofErr w:type="spellEnd"/>
      <w:r w:rsidRPr="00D9583B">
        <w:rPr>
          <w:sz w:val="22"/>
          <w:szCs w:val="22"/>
        </w:rPr>
        <w:t>. § 25 zák. č. 458/2000 Sb. má Budoucí oprávněný zejména tato práva a povinnosti:</w:t>
      </w:r>
    </w:p>
    <w:p w:rsidR="00CC7756" w:rsidRPr="00D9583B" w:rsidRDefault="00CC7756" w:rsidP="00CC7756">
      <w:pPr>
        <w:pStyle w:val="Zkladntext2"/>
        <w:numPr>
          <w:ilvl w:val="0"/>
          <w:numId w:val="1"/>
        </w:numPr>
        <w:tabs>
          <w:tab w:val="clear" w:pos="360"/>
          <w:tab w:val="num" w:pos="-1620"/>
        </w:tabs>
        <w:ind w:left="720"/>
        <w:rPr>
          <w:sz w:val="22"/>
          <w:szCs w:val="22"/>
        </w:rPr>
      </w:pPr>
      <w:r w:rsidRPr="00D9583B">
        <w:rPr>
          <w:sz w:val="22"/>
          <w:szCs w:val="22"/>
        </w:rPr>
        <w:t>zřizovat a provozovat na cizích nemovitostech zařízení distribuční soustavy, přetínat tyto nemovitosti vodiči a umísťovat na nich vedení,</w:t>
      </w:r>
    </w:p>
    <w:p w:rsidR="00CC7756" w:rsidRPr="00D9583B" w:rsidRDefault="00CC7756" w:rsidP="00CC7756">
      <w:pPr>
        <w:pStyle w:val="Zkladntext2"/>
        <w:numPr>
          <w:ilvl w:val="0"/>
          <w:numId w:val="2"/>
        </w:numPr>
        <w:tabs>
          <w:tab w:val="clear" w:pos="360"/>
        </w:tabs>
        <w:ind w:left="720"/>
        <w:rPr>
          <w:sz w:val="22"/>
          <w:szCs w:val="22"/>
        </w:rPr>
      </w:pPr>
      <w:r w:rsidRPr="00D9583B">
        <w:rPr>
          <w:sz w:val="22"/>
          <w:szCs w:val="22"/>
        </w:rPr>
        <w:t>vstupovat a vjíždět na cizí nemovitosti v souvislosti se zřizováním, obnovou a</w:t>
      </w:r>
      <w:r w:rsidR="0045682C" w:rsidRPr="00D9583B">
        <w:rPr>
          <w:sz w:val="22"/>
          <w:szCs w:val="22"/>
        </w:rPr>
        <w:t> </w:t>
      </w:r>
      <w:r w:rsidRPr="00D9583B">
        <w:rPr>
          <w:sz w:val="22"/>
          <w:szCs w:val="22"/>
        </w:rPr>
        <w:t>provozováním zařízení distribuční soustavy,</w:t>
      </w:r>
    </w:p>
    <w:p w:rsidR="00CC7756" w:rsidRPr="00D9583B" w:rsidRDefault="00CC7756" w:rsidP="00CC7756">
      <w:pPr>
        <w:pStyle w:val="Zkladntext2"/>
        <w:numPr>
          <w:ilvl w:val="0"/>
          <w:numId w:val="3"/>
        </w:numPr>
        <w:tabs>
          <w:tab w:val="clear" w:pos="360"/>
          <w:tab w:val="num" w:pos="-1620"/>
        </w:tabs>
        <w:ind w:left="720"/>
        <w:rPr>
          <w:sz w:val="22"/>
          <w:szCs w:val="22"/>
        </w:rPr>
      </w:pPr>
      <w:r w:rsidRPr="00D9583B">
        <w:rPr>
          <w:sz w:val="22"/>
          <w:szCs w:val="22"/>
        </w:rPr>
        <w:t>odstraňovat a oklešťovat stromoví a jiné porosty, provádět likvidaci odstraněného a</w:t>
      </w:r>
      <w:r w:rsidR="0045682C" w:rsidRPr="00D9583B">
        <w:rPr>
          <w:sz w:val="22"/>
          <w:szCs w:val="22"/>
        </w:rPr>
        <w:t> </w:t>
      </w:r>
      <w:r w:rsidRPr="00D9583B">
        <w:rPr>
          <w:sz w:val="22"/>
          <w:szCs w:val="22"/>
        </w:rPr>
        <w:t xml:space="preserve">okleštěného stromoví a jiných porostů ohrožujících bezpečné a spolehlivé provozování distribuční soustavy v případech, kdy tak po předchozím upozornění neučinil sám vlastník pozemku </w:t>
      </w:r>
    </w:p>
    <w:p w:rsidR="00CC7756" w:rsidRPr="00D9583B" w:rsidRDefault="00CC7756" w:rsidP="00CC7756">
      <w:pPr>
        <w:pStyle w:val="Zkladntext2"/>
        <w:numPr>
          <w:ilvl w:val="0"/>
          <w:numId w:val="3"/>
        </w:numPr>
        <w:tabs>
          <w:tab w:val="clear" w:pos="360"/>
          <w:tab w:val="num" w:pos="-1620"/>
        </w:tabs>
        <w:ind w:left="720"/>
        <w:rPr>
          <w:sz w:val="22"/>
          <w:szCs w:val="22"/>
        </w:rPr>
      </w:pPr>
      <w:r w:rsidRPr="00D9583B">
        <w:rPr>
          <w:sz w:val="22"/>
          <w:szCs w:val="22"/>
        </w:rPr>
        <w:t>při výkonu svých oprávnění co nejvíce šetřit práva vlastníků nemovitostí</w:t>
      </w:r>
    </w:p>
    <w:p w:rsidR="00CC7756" w:rsidRPr="00D9583B" w:rsidRDefault="00CC7756" w:rsidP="00CC7756">
      <w:pPr>
        <w:numPr>
          <w:ilvl w:val="0"/>
          <w:numId w:val="4"/>
        </w:numPr>
        <w:jc w:val="both"/>
        <w:rPr>
          <w:sz w:val="22"/>
          <w:szCs w:val="22"/>
        </w:rPr>
      </w:pPr>
      <w:r w:rsidRPr="00D9583B">
        <w:rPr>
          <w:sz w:val="22"/>
          <w:szCs w:val="22"/>
        </w:rPr>
        <w:t>po ukončení prací na pozemku jej uvést na vlastní náklad do předchozího stavu</w:t>
      </w:r>
      <w:r w:rsidRPr="00D9583B">
        <w:rPr>
          <w:color w:val="FFCC00"/>
          <w:sz w:val="22"/>
          <w:szCs w:val="22"/>
        </w:rPr>
        <w:t xml:space="preserve"> </w:t>
      </w:r>
      <w:r w:rsidRPr="00D9583B">
        <w:rPr>
          <w:bCs/>
          <w:sz w:val="22"/>
          <w:szCs w:val="22"/>
        </w:rPr>
        <w:t>a není-li to možné s</w:t>
      </w:r>
      <w:r w:rsidR="00D9583B">
        <w:rPr>
          <w:bCs/>
          <w:sz w:val="22"/>
          <w:szCs w:val="22"/>
        </w:rPr>
        <w:t> </w:t>
      </w:r>
      <w:r w:rsidRPr="00D9583B">
        <w:rPr>
          <w:bCs/>
          <w:sz w:val="22"/>
          <w:szCs w:val="22"/>
        </w:rPr>
        <w:t xml:space="preserve">ohledem na povahu provedených prací, do stavu odpovídajícího předchozímu účelu nebo užívání Dotčené nemovitosti. </w:t>
      </w:r>
    </w:p>
    <w:p w:rsidR="00CC7756" w:rsidRPr="00D9583B" w:rsidRDefault="00CC7756" w:rsidP="00CC7756">
      <w:pPr>
        <w:pStyle w:val="Zkladntextodsazen3"/>
        <w:numPr>
          <w:ilvl w:val="0"/>
          <w:numId w:val="6"/>
        </w:numPr>
        <w:tabs>
          <w:tab w:val="clear" w:pos="720"/>
          <w:tab w:val="left" w:pos="-1800"/>
          <w:tab w:val="num" w:pos="-1620"/>
        </w:tabs>
        <w:spacing w:before="120" w:after="60"/>
        <w:ind w:left="357" w:hanging="357"/>
        <w:rPr>
          <w:sz w:val="22"/>
          <w:szCs w:val="22"/>
        </w:rPr>
      </w:pPr>
      <w:r w:rsidRPr="00D9583B">
        <w:rPr>
          <w:sz w:val="22"/>
          <w:szCs w:val="22"/>
        </w:rPr>
        <w:t>Budoucímu povinnému vznikají za podmínek touto Smlouvou dohodnutých zejména tato práva a</w:t>
      </w:r>
      <w:r w:rsidR="003A4293" w:rsidRPr="00D9583B">
        <w:rPr>
          <w:sz w:val="22"/>
          <w:szCs w:val="22"/>
        </w:rPr>
        <w:t> </w:t>
      </w:r>
      <w:r w:rsidRPr="00D9583B">
        <w:rPr>
          <w:sz w:val="22"/>
          <w:szCs w:val="22"/>
        </w:rPr>
        <w:t>povinnosti:</w:t>
      </w:r>
    </w:p>
    <w:p w:rsidR="00CC7756" w:rsidRPr="00D9583B" w:rsidRDefault="00CC7756" w:rsidP="00CC7756">
      <w:pPr>
        <w:numPr>
          <w:ilvl w:val="0"/>
          <w:numId w:val="5"/>
        </w:numPr>
        <w:tabs>
          <w:tab w:val="left" w:pos="-1800"/>
          <w:tab w:val="left" w:pos="1080"/>
          <w:tab w:val="num" w:pos="1428"/>
        </w:tabs>
        <w:jc w:val="both"/>
        <w:rPr>
          <w:sz w:val="22"/>
          <w:szCs w:val="22"/>
        </w:rPr>
      </w:pPr>
      <w:r w:rsidRPr="00D9583B">
        <w:rPr>
          <w:sz w:val="22"/>
          <w:szCs w:val="22"/>
        </w:rPr>
        <w:t>strpět zřízení a provoz SDS na Dotčené nemovitosti</w:t>
      </w:r>
    </w:p>
    <w:p w:rsidR="00CC7756" w:rsidRPr="00D9583B" w:rsidRDefault="00CC7756" w:rsidP="00CC7756">
      <w:pPr>
        <w:numPr>
          <w:ilvl w:val="0"/>
          <w:numId w:val="5"/>
        </w:numPr>
        <w:tabs>
          <w:tab w:val="left" w:pos="-1800"/>
          <w:tab w:val="left" w:pos="1080"/>
          <w:tab w:val="num" w:pos="1428"/>
        </w:tabs>
        <w:jc w:val="both"/>
        <w:rPr>
          <w:iCs/>
          <w:sz w:val="22"/>
          <w:szCs w:val="22"/>
        </w:rPr>
      </w:pPr>
      <w:r w:rsidRPr="00D9583B">
        <w:rPr>
          <w:sz w:val="22"/>
          <w:szCs w:val="22"/>
        </w:rPr>
        <w:t>být seznámen se vstupem na Dotčenou nemovitost a s rozsahem prací na ní.</w:t>
      </w:r>
    </w:p>
    <w:p w:rsidR="00573022" w:rsidRPr="00D9583B" w:rsidRDefault="00CC7756" w:rsidP="00E976C0">
      <w:pPr>
        <w:pStyle w:val="Zkladntextodsazen3"/>
        <w:numPr>
          <w:ilvl w:val="0"/>
          <w:numId w:val="6"/>
        </w:numPr>
        <w:tabs>
          <w:tab w:val="clear" w:pos="720"/>
          <w:tab w:val="left" w:pos="-1800"/>
          <w:tab w:val="num" w:pos="-1620"/>
        </w:tabs>
        <w:spacing w:before="120" w:after="240"/>
        <w:ind w:left="425" w:hanging="425"/>
        <w:rPr>
          <w:b/>
          <w:sz w:val="22"/>
          <w:szCs w:val="22"/>
        </w:rPr>
      </w:pPr>
      <w:r w:rsidRPr="00D9583B">
        <w:rPr>
          <w:iCs/>
          <w:sz w:val="22"/>
          <w:szCs w:val="22"/>
        </w:rPr>
        <w:t xml:space="preserve">Budoucí povinný </w:t>
      </w:r>
      <w:r w:rsidR="00573022" w:rsidRPr="00D9583B">
        <w:rPr>
          <w:sz w:val="22"/>
          <w:szCs w:val="22"/>
        </w:rPr>
        <w:t>jako vlastník Dotčené nemovitosti bere na vědomí, že dnem nabytí právní moci územního rozhodnutí o umístění SDS nebo územního souhlasu s umístěním SDS, pokud není podle stavebního zákona vyžadován ani jeden z těchto dokladů, potom dnem uvedení SDS do provozu, je tato chráněna zákonným ochranným pásmem dle § 46 zák. č. 458/2000 Sb. Ochranné pásmo slouží k zajištění spolehlivého provozu zařízení elektrizační soustavy a</w:t>
      </w:r>
      <w:r w:rsidR="00E976C0" w:rsidRPr="00D9583B">
        <w:rPr>
          <w:sz w:val="22"/>
          <w:szCs w:val="22"/>
        </w:rPr>
        <w:t> </w:t>
      </w:r>
      <w:r w:rsidR="00573022" w:rsidRPr="00D9583B">
        <w:rPr>
          <w:sz w:val="22"/>
          <w:szCs w:val="22"/>
        </w:rPr>
        <w:t>k ochraně života, zdraví a majetku osob.</w:t>
      </w:r>
    </w:p>
    <w:p w:rsidR="00CC7756" w:rsidRPr="00D9583B" w:rsidRDefault="00CC7756" w:rsidP="00CC7756">
      <w:pPr>
        <w:pStyle w:val="Zkladntext"/>
        <w:spacing w:after="240"/>
        <w:jc w:val="center"/>
        <w:rPr>
          <w:b/>
          <w:szCs w:val="22"/>
        </w:rPr>
      </w:pPr>
      <w:r w:rsidRPr="00D9583B">
        <w:rPr>
          <w:b/>
          <w:bCs/>
          <w:szCs w:val="22"/>
        </w:rPr>
        <w:t>Článek</w:t>
      </w:r>
      <w:r w:rsidRPr="00D9583B">
        <w:rPr>
          <w:b/>
          <w:szCs w:val="22"/>
        </w:rPr>
        <w:t xml:space="preserve"> V.</w:t>
      </w:r>
    </w:p>
    <w:p w:rsidR="00CC7756" w:rsidRPr="00D9583B" w:rsidRDefault="00CC7756" w:rsidP="00CC7756">
      <w:pPr>
        <w:pStyle w:val="Odstavecseseznamem"/>
        <w:numPr>
          <w:ilvl w:val="0"/>
          <w:numId w:val="8"/>
        </w:numPr>
        <w:shd w:val="clear" w:color="auto" w:fill="FFFFFF"/>
        <w:spacing w:before="120" w:after="120"/>
        <w:contextualSpacing w:val="0"/>
        <w:jc w:val="both"/>
        <w:rPr>
          <w:rFonts w:eastAsia="Calibri"/>
          <w:color w:val="000000"/>
          <w:spacing w:val="-3"/>
          <w:sz w:val="22"/>
          <w:szCs w:val="22"/>
          <w:lang w:eastAsia="en-US"/>
        </w:rPr>
      </w:pPr>
      <w:r w:rsidRPr="00D9583B">
        <w:rPr>
          <w:rFonts w:eastAsia="Calibri"/>
          <w:color w:val="000000"/>
          <w:spacing w:val="-3"/>
          <w:sz w:val="22"/>
          <w:szCs w:val="22"/>
          <w:lang w:eastAsia="en-US"/>
        </w:rPr>
        <w:t>Smlouva a právní vztahy z ní vyplývající se řídí právním řádem České republiky.</w:t>
      </w:r>
    </w:p>
    <w:p w:rsidR="00CC7756" w:rsidRPr="00D9583B" w:rsidRDefault="00CC7756" w:rsidP="00CC7756">
      <w:pPr>
        <w:pStyle w:val="Odstavecseseznamem"/>
        <w:numPr>
          <w:ilvl w:val="0"/>
          <w:numId w:val="8"/>
        </w:numPr>
        <w:shd w:val="clear" w:color="auto" w:fill="FFFFFF"/>
        <w:spacing w:before="120" w:after="120"/>
        <w:contextualSpacing w:val="0"/>
        <w:jc w:val="both"/>
        <w:rPr>
          <w:rFonts w:eastAsia="Calibri"/>
          <w:color w:val="000000"/>
          <w:spacing w:val="-3"/>
          <w:sz w:val="22"/>
          <w:szCs w:val="22"/>
          <w:lang w:eastAsia="en-US"/>
        </w:rPr>
      </w:pPr>
      <w:r w:rsidRPr="00D9583B">
        <w:rPr>
          <w:rFonts w:eastAsia="Calibri"/>
          <w:color w:val="000000"/>
          <w:spacing w:val="-3"/>
          <w:sz w:val="22"/>
          <w:szCs w:val="22"/>
          <w:lang w:eastAsia="en-US"/>
        </w:rPr>
        <w:t>Na právní vztahy vyplývající nebo související s</w:t>
      </w:r>
      <w:r w:rsidR="00573022" w:rsidRPr="00D9583B">
        <w:rPr>
          <w:rFonts w:eastAsia="Calibri"/>
          <w:color w:val="000000"/>
          <w:spacing w:val="-3"/>
          <w:sz w:val="22"/>
          <w:szCs w:val="22"/>
          <w:lang w:eastAsia="en-US"/>
        </w:rPr>
        <w:t>e</w:t>
      </w:r>
      <w:r w:rsidRPr="00D9583B">
        <w:rPr>
          <w:rFonts w:eastAsia="Calibri"/>
          <w:color w:val="000000"/>
          <w:spacing w:val="-3"/>
          <w:sz w:val="22"/>
          <w:szCs w:val="22"/>
          <w:lang w:eastAsia="en-US"/>
        </w:rPr>
        <w:t xml:space="preserve"> Smlouvou a v ní nebo v energetickém zákoně výslovně neupravené se přiměřeně uplatní ustanovení </w:t>
      </w:r>
      <w:r w:rsidR="00E872D4" w:rsidRPr="00D9583B">
        <w:rPr>
          <w:rFonts w:eastAsia="Calibri"/>
          <w:color w:val="000000"/>
          <w:spacing w:val="-3"/>
          <w:sz w:val="22"/>
          <w:szCs w:val="22"/>
          <w:lang w:eastAsia="en-US"/>
        </w:rPr>
        <w:t>příslušných právních předpisů českého právního řádu</w:t>
      </w:r>
      <w:r w:rsidRPr="00D9583B">
        <w:rPr>
          <w:rFonts w:eastAsia="Calibri"/>
          <w:color w:val="000000"/>
          <w:spacing w:val="-3"/>
          <w:sz w:val="22"/>
          <w:szCs w:val="22"/>
          <w:lang w:eastAsia="en-US"/>
        </w:rPr>
        <w:t>.</w:t>
      </w:r>
    </w:p>
    <w:p w:rsidR="00CC7756" w:rsidRPr="00D9583B" w:rsidRDefault="00CC7756" w:rsidP="00CC7756">
      <w:pPr>
        <w:pStyle w:val="Zkladntextodsazen"/>
        <w:numPr>
          <w:ilvl w:val="0"/>
          <w:numId w:val="8"/>
        </w:numPr>
        <w:spacing w:after="100"/>
        <w:rPr>
          <w:szCs w:val="22"/>
        </w:rPr>
      </w:pPr>
      <w:r w:rsidRPr="00D9583B">
        <w:rPr>
          <w:szCs w:val="22"/>
        </w:rPr>
        <w:t>Práva a povinnosti dohodnuté ve Smlouvě, platí pro případné právní nástupce Smluvních stran.</w:t>
      </w:r>
    </w:p>
    <w:p w:rsidR="00E127A4" w:rsidRPr="00D9583B" w:rsidRDefault="00CC7756" w:rsidP="00D22101">
      <w:pPr>
        <w:pStyle w:val="Zkladntextodsazen"/>
        <w:numPr>
          <w:ilvl w:val="0"/>
          <w:numId w:val="8"/>
        </w:numPr>
        <w:spacing w:after="100"/>
        <w:rPr>
          <w:szCs w:val="22"/>
        </w:rPr>
      </w:pPr>
      <w:r w:rsidRPr="00D9583B">
        <w:rPr>
          <w:szCs w:val="22"/>
        </w:rPr>
        <w:t xml:space="preserve">Smluvní strany jsou vázány svými projevy vůle od okamžiku podpisu Smlouvy. Budoucí povinný se podpisem Smlouvy zavazuje, že pro případ převodu Dotčené nemovitosti nebo její části zaváže smlouvou o převodu nemovitosti jejího nového vlastníka (nabyvatele) k uzavření Konečné smlouvy způsobem a za podmínek dle této Smlouvy. </w:t>
      </w:r>
      <w:r w:rsidR="00D22101" w:rsidRPr="00D9583B">
        <w:rPr>
          <w:szCs w:val="22"/>
        </w:rPr>
        <w:t xml:space="preserve">O záměru převést vlastnické právo k Dotčené nemovitosti nebo její části se Budoucí povinný zavazuje před jejím převodem písemně vyrozumět Budoucího oprávněného. </w:t>
      </w:r>
    </w:p>
    <w:p w:rsidR="00FE1E13" w:rsidRPr="00D9583B" w:rsidRDefault="00CC7756" w:rsidP="00CC7756">
      <w:pPr>
        <w:pStyle w:val="Zkladntextodsazen"/>
        <w:numPr>
          <w:ilvl w:val="0"/>
          <w:numId w:val="8"/>
        </w:numPr>
        <w:spacing w:after="100"/>
        <w:rPr>
          <w:i/>
          <w:szCs w:val="22"/>
        </w:rPr>
      </w:pPr>
      <w:r w:rsidRPr="00D9583B">
        <w:rPr>
          <w:szCs w:val="22"/>
        </w:rPr>
        <w:t>Budoucí povinný se dále zavazuje poskytnout Budoucímu oprávněnému veškerou součinnost při uzavírání Konečné smlouvy. Budoucí oprávněný zajistí vyhotovení Konečné smlouvy, včetně příslušného geometrického plánu a návrhu na její vklad do katastru nemovitostí. Písemn</w:t>
      </w:r>
      <w:r w:rsidR="00FE1E13" w:rsidRPr="00D9583B">
        <w:rPr>
          <w:szCs w:val="22"/>
        </w:rPr>
        <w:t>ou</w:t>
      </w:r>
      <w:r w:rsidRPr="00D9583B">
        <w:rPr>
          <w:szCs w:val="22"/>
        </w:rPr>
        <w:t xml:space="preserve"> </w:t>
      </w:r>
      <w:r w:rsidR="00FE1E13" w:rsidRPr="00D9583B">
        <w:rPr>
          <w:szCs w:val="22"/>
        </w:rPr>
        <w:t>nabídku</w:t>
      </w:r>
      <w:r w:rsidRPr="00D9583B">
        <w:rPr>
          <w:szCs w:val="22"/>
        </w:rPr>
        <w:t xml:space="preserve"> předloží Budoucí </w:t>
      </w:r>
      <w:r w:rsidRPr="00D9583B">
        <w:rPr>
          <w:szCs w:val="22"/>
        </w:rPr>
        <w:lastRenderedPageBreak/>
        <w:t xml:space="preserve">oprávněný Budoucímu povinnému k podpisu a poté zajistí na své náklady řízení o vkladu do katastru nemovitostí. </w:t>
      </w:r>
    </w:p>
    <w:p w:rsidR="00CC7756" w:rsidRPr="00D9583B" w:rsidRDefault="00CC7756" w:rsidP="00CC7756">
      <w:pPr>
        <w:pStyle w:val="Zkladntextodsazen"/>
        <w:numPr>
          <w:ilvl w:val="0"/>
          <w:numId w:val="8"/>
        </w:numPr>
        <w:spacing w:after="100"/>
        <w:rPr>
          <w:i/>
          <w:szCs w:val="22"/>
        </w:rPr>
      </w:pPr>
      <w:r w:rsidRPr="00D9583B">
        <w:rPr>
          <w:szCs w:val="22"/>
        </w:rPr>
        <w:t xml:space="preserve">Smluvní strany se zavazují, že pokud se kterékoli ustanovení Smlouvy nebo s ní související ujednání či jakákoli její část ukážou být zdánlivými, neplatnými či se neplatnými stanou, neovlivní tato skutečnost platnost Smlouvy jako takové. V takovém případě se Smluvní strany zavazují nahradit zdánlivé či neplatné ujednání ujednáním platným, které se svým ekonomickým účelem pokud možno nejvíce podobá zdánlivému či neplatnému ujednání. Obdobně se bude postupovat v případě ostatních zmíněných nedostatků Smlouvy či souvisejících ujednání. </w:t>
      </w:r>
    </w:p>
    <w:p w:rsidR="00CC7756" w:rsidRPr="00D9583B" w:rsidRDefault="00CC7756" w:rsidP="00CC7756">
      <w:pPr>
        <w:pStyle w:val="Zkladntextodsazen"/>
        <w:numPr>
          <w:ilvl w:val="0"/>
          <w:numId w:val="8"/>
        </w:numPr>
        <w:spacing w:after="100"/>
        <w:rPr>
          <w:szCs w:val="22"/>
        </w:rPr>
      </w:pPr>
      <w:r w:rsidRPr="00D9583B">
        <w:rPr>
          <w:szCs w:val="22"/>
        </w:rPr>
        <w:t>Smluvní strany se dohodly, že Smlouva je uzavírána s rozvazovací podmínkou, kterou je:</w:t>
      </w:r>
    </w:p>
    <w:p w:rsidR="00CC7756" w:rsidRPr="00D9583B" w:rsidRDefault="00CC7756" w:rsidP="00E127A4">
      <w:pPr>
        <w:pStyle w:val="Zkladntextodsazen"/>
        <w:ind w:left="851" w:hanging="425"/>
        <w:rPr>
          <w:szCs w:val="22"/>
        </w:rPr>
      </w:pPr>
      <w:r w:rsidRPr="00D9583B">
        <w:rPr>
          <w:szCs w:val="22"/>
        </w:rPr>
        <w:t>a) SDS nedojde k dotčení Dotčené nemovitosti dle Smlouvy, anebo</w:t>
      </w:r>
    </w:p>
    <w:p w:rsidR="00CC7756" w:rsidRPr="00D9583B" w:rsidRDefault="00CC7756" w:rsidP="0045682C">
      <w:pPr>
        <w:pStyle w:val="Zkladntextodsazen"/>
        <w:spacing w:after="120"/>
        <w:ind w:left="709" w:hanging="283"/>
        <w:rPr>
          <w:i/>
          <w:szCs w:val="22"/>
        </w:rPr>
      </w:pPr>
      <w:r w:rsidRPr="00D9583B">
        <w:rPr>
          <w:szCs w:val="22"/>
        </w:rPr>
        <w:t>b) nedojde k vydání pravomocného rozhodnutí o umístění SDS nebo územního souhlasu, popř. stavebního povolení.</w:t>
      </w:r>
    </w:p>
    <w:p w:rsidR="00CC7756" w:rsidRPr="00D9583B" w:rsidRDefault="00CC7756" w:rsidP="00CC7756">
      <w:pPr>
        <w:pStyle w:val="Zkladntextodsazen"/>
        <w:numPr>
          <w:ilvl w:val="0"/>
          <w:numId w:val="8"/>
        </w:numPr>
        <w:spacing w:after="100"/>
        <w:rPr>
          <w:szCs w:val="22"/>
        </w:rPr>
      </w:pPr>
      <w:r w:rsidRPr="00D9583B">
        <w:rPr>
          <w:szCs w:val="22"/>
        </w:rPr>
        <w:t xml:space="preserve">Nedojde-li ve stanovené lhůtě k uzavření Konečné smlouvy, může se </w:t>
      </w:r>
      <w:r w:rsidR="00296669" w:rsidRPr="00D9583B">
        <w:rPr>
          <w:szCs w:val="22"/>
        </w:rPr>
        <w:t>kterákoli ze S</w:t>
      </w:r>
      <w:r w:rsidR="00C71A5C" w:rsidRPr="00D9583B">
        <w:rPr>
          <w:szCs w:val="22"/>
        </w:rPr>
        <w:t>m</w:t>
      </w:r>
      <w:r w:rsidR="00296669" w:rsidRPr="00D9583B">
        <w:rPr>
          <w:szCs w:val="22"/>
        </w:rPr>
        <w:t xml:space="preserve">luvních stran </w:t>
      </w:r>
      <w:r w:rsidRPr="00D9583B">
        <w:rPr>
          <w:szCs w:val="22"/>
        </w:rPr>
        <w:t>domáhat ve lhůtě 1 roku, aby prohlášení vůle bylo nahrazeno soudním rozhodnutím. Právo na náhradu škody tím není dotčeno.</w:t>
      </w:r>
    </w:p>
    <w:p w:rsidR="00CC7756" w:rsidRPr="00D9583B" w:rsidRDefault="00CC7756" w:rsidP="00CC7756">
      <w:pPr>
        <w:pStyle w:val="Zkladntextodsazen"/>
        <w:numPr>
          <w:ilvl w:val="0"/>
          <w:numId w:val="8"/>
        </w:numPr>
        <w:spacing w:after="100"/>
        <w:rPr>
          <w:szCs w:val="22"/>
        </w:rPr>
      </w:pPr>
      <w:r w:rsidRPr="00D9583B">
        <w:rPr>
          <w:szCs w:val="22"/>
        </w:rPr>
        <w:t>Smluvní strany se dohodly, že povinnost uzavřít Konečnou smlouvu nezaniká při změně okolností, z nichž Smluvní strany zřejmě vycházely při vzniku závazku z této Smlouvy, a tedy že vylučují aplikaci § 1788 odst. 2 občanského zákoníku na tuto Smlouvu.</w:t>
      </w:r>
    </w:p>
    <w:p w:rsidR="00CC7756" w:rsidRPr="00D9583B" w:rsidRDefault="00CC7756" w:rsidP="00CC7756">
      <w:pPr>
        <w:pStyle w:val="Zkladntextodsazen"/>
        <w:numPr>
          <w:ilvl w:val="0"/>
          <w:numId w:val="8"/>
        </w:numPr>
        <w:spacing w:after="100"/>
        <w:rPr>
          <w:szCs w:val="22"/>
        </w:rPr>
      </w:pPr>
      <w:r w:rsidRPr="00D9583B">
        <w:rPr>
          <w:szCs w:val="22"/>
        </w:rPr>
        <w:t>Smlouvu je možné měnit nebo doplňovat pouze písemnou dohodou Smluvních stran ve formě číslovaných dodatků podepsaných oběma Smluvními stranami.</w:t>
      </w:r>
    </w:p>
    <w:p w:rsidR="00D22101" w:rsidRPr="00D9583B" w:rsidRDefault="00FE1E13" w:rsidP="00D22101">
      <w:pPr>
        <w:pStyle w:val="Zkladntextodsazen"/>
        <w:numPr>
          <w:ilvl w:val="0"/>
          <w:numId w:val="8"/>
        </w:numPr>
        <w:tabs>
          <w:tab w:val="clear" w:pos="360"/>
          <w:tab w:val="num" w:pos="0"/>
        </w:tabs>
        <w:spacing w:after="100"/>
        <w:rPr>
          <w:i/>
          <w:szCs w:val="22"/>
        </w:rPr>
      </w:pPr>
      <w:r w:rsidRPr="00D9583B">
        <w:rPr>
          <w:szCs w:val="22"/>
        </w:rPr>
        <w:t>S</w:t>
      </w:r>
      <w:r w:rsidR="00D22101" w:rsidRPr="00D9583B">
        <w:rPr>
          <w:szCs w:val="22"/>
        </w:rPr>
        <w:t xml:space="preserve">mlouva nabývá platnosti a účinnosti okamžikem jejího podpisu poslední Smluvní stranou. </w:t>
      </w:r>
      <w:r w:rsidR="00D22101" w:rsidRPr="00D9583B">
        <w:rPr>
          <w:rFonts w:eastAsia="Calibri"/>
          <w:color w:val="000000"/>
          <w:spacing w:val="-3"/>
          <w:szCs w:val="22"/>
          <w:lang w:eastAsia="en-US"/>
        </w:rPr>
        <w:t xml:space="preserve">Pro případ, že Smlouva není uzavírána za přítomnosti obou </w:t>
      </w:r>
      <w:r w:rsidR="00DF0C5A" w:rsidRPr="00D9583B">
        <w:rPr>
          <w:rFonts w:eastAsia="Calibri"/>
          <w:color w:val="000000"/>
          <w:spacing w:val="-3"/>
          <w:szCs w:val="22"/>
          <w:lang w:eastAsia="en-US"/>
        </w:rPr>
        <w:t>S</w:t>
      </w:r>
      <w:r w:rsidR="00D22101" w:rsidRPr="00D9583B">
        <w:rPr>
          <w:rFonts w:eastAsia="Calibri"/>
          <w:color w:val="000000"/>
          <w:spacing w:val="-3"/>
          <w:szCs w:val="22"/>
          <w:lang w:eastAsia="en-US"/>
        </w:rPr>
        <w:t xml:space="preserve">mluvních stran, platí, že Smlouva není uzavřena, pokud ji Budoucí </w:t>
      </w:r>
      <w:r w:rsidR="006070B7" w:rsidRPr="00D9583B">
        <w:rPr>
          <w:rFonts w:eastAsia="Calibri"/>
          <w:color w:val="000000"/>
          <w:spacing w:val="-3"/>
          <w:szCs w:val="22"/>
          <w:lang w:eastAsia="en-US"/>
        </w:rPr>
        <w:t>povinný</w:t>
      </w:r>
      <w:r w:rsidR="00D22101" w:rsidRPr="00D9583B">
        <w:rPr>
          <w:rFonts w:eastAsia="Calibri"/>
          <w:color w:val="000000"/>
          <w:spacing w:val="-3"/>
          <w:szCs w:val="22"/>
          <w:lang w:eastAsia="en-US"/>
        </w:rPr>
        <w:t xml:space="preserve"> či Budoucí </w:t>
      </w:r>
      <w:r w:rsidR="006070B7" w:rsidRPr="00D9583B">
        <w:rPr>
          <w:rFonts w:eastAsia="Calibri"/>
          <w:color w:val="000000"/>
          <w:spacing w:val="-3"/>
          <w:szCs w:val="22"/>
          <w:lang w:eastAsia="en-US"/>
        </w:rPr>
        <w:t>oprávněný</w:t>
      </w:r>
      <w:r w:rsidR="00D22101" w:rsidRPr="00D9583B">
        <w:rPr>
          <w:rFonts w:eastAsia="Calibri"/>
          <w:color w:val="000000"/>
          <w:spacing w:val="-3"/>
          <w:szCs w:val="22"/>
          <w:lang w:eastAsia="en-US"/>
        </w:rPr>
        <w:t xml:space="preserve"> podepíší s jakoukoliv změnou či odchylkou, byť nepodstatnou, nebo dodatkem, ledaže druhá Smluvní strana takovou změnu či odchylku nebo dodatek následně píse</w:t>
      </w:r>
      <w:r w:rsidR="00B67FE3" w:rsidRPr="00D9583B">
        <w:rPr>
          <w:rFonts w:eastAsia="Calibri"/>
          <w:color w:val="000000"/>
          <w:spacing w:val="-3"/>
          <w:szCs w:val="22"/>
          <w:lang w:eastAsia="en-US"/>
        </w:rPr>
        <w:t>m</w:t>
      </w:r>
      <w:r w:rsidR="00D22101" w:rsidRPr="00D9583B">
        <w:rPr>
          <w:rFonts w:eastAsia="Calibri"/>
          <w:color w:val="000000"/>
          <w:spacing w:val="-3"/>
          <w:szCs w:val="22"/>
          <w:lang w:eastAsia="en-US"/>
        </w:rPr>
        <w:t>ně schválí.</w:t>
      </w:r>
    </w:p>
    <w:p w:rsidR="00FA07EA" w:rsidRPr="00D9583B" w:rsidRDefault="00FA07EA" w:rsidP="00FA07EA">
      <w:pPr>
        <w:numPr>
          <w:ilvl w:val="0"/>
          <w:numId w:val="8"/>
        </w:numPr>
        <w:tabs>
          <w:tab w:val="clear" w:pos="360"/>
        </w:tabs>
        <w:spacing w:after="120"/>
        <w:ind w:left="426" w:hanging="426"/>
        <w:jc w:val="both"/>
        <w:rPr>
          <w:sz w:val="22"/>
          <w:szCs w:val="22"/>
        </w:rPr>
      </w:pPr>
      <w:r w:rsidRPr="00D9583B">
        <w:rPr>
          <w:sz w:val="22"/>
          <w:szCs w:val="22"/>
        </w:rPr>
        <w:t>Pokud Smlouva podléhá registraci dle zákona č. 340/2015 Sb., pak nabývá platnosti okamžikem jejího podpisu poslední Smluvní stranou a účinnosti dnem jejího uveřejnění v</w:t>
      </w:r>
      <w:r w:rsidR="0045682C" w:rsidRPr="00D9583B">
        <w:rPr>
          <w:sz w:val="22"/>
          <w:szCs w:val="22"/>
        </w:rPr>
        <w:t> </w:t>
      </w:r>
      <w:r w:rsidRPr="00D9583B">
        <w:rPr>
          <w:sz w:val="22"/>
          <w:szCs w:val="22"/>
        </w:rPr>
        <w:t>registru smluv.</w:t>
      </w:r>
    </w:p>
    <w:p w:rsidR="00E127A4" w:rsidRPr="00D9583B" w:rsidRDefault="00E127A4" w:rsidP="00E127A4">
      <w:pPr>
        <w:pStyle w:val="Zkladntextodsazen"/>
        <w:numPr>
          <w:ilvl w:val="0"/>
          <w:numId w:val="8"/>
        </w:numPr>
        <w:tabs>
          <w:tab w:val="clear" w:pos="360"/>
          <w:tab w:val="num" w:pos="0"/>
        </w:tabs>
        <w:spacing w:after="100"/>
        <w:rPr>
          <w:i/>
          <w:szCs w:val="22"/>
        </w:rPr>
      </w:pPr>
      <w:r w:rsidRPr="00D9583B">
        <w:rPr>
          <w:szCs w:val="22"/>
        </w:rPr>
        <w:t>Smluvní strany výslovně prohlašují, že základní podmínky Smlouvy jsou výsledkem jednání Smluvních stran a každá ze Smluvních stran měla příležitost ovlivnit obsah základních podmínek Smlouvy.</w:t>
      </w:r>
    </w:p>
    <w:p w:rsidR="00E127A4" w:rsidRPr="00D9583B" w:rsidRDefault="00E127A4" w:rsidP="00E127A4">
      <w:pPr>
        <w:pStyle w:val="Zkladntextodsazen"/>
        <w:numPr>
          <w:ilvl w:val="0"/>
          <w:numId w:val="8"/>
        </w:numPr>
        <w:tabs>
          <w:tab w:val="clear" w:pos="360"/>
          <w:tab w:val="num" w:pos="0"/>
        </w:tabs>
        <w:spacing w:after="100"/>
        <w:rPr>
          <w:i/>
          <w:szCs w:val="22"/>
        </w:rPr>
      </w:pPr>
      <w:r w:rsidRPr="00D9583B">
        <w:rPr>
          <w:szCs w:val="22"/>
        </w:rPr>
        <w:t xml:space="preserve">Smlouva obsahuje úplné ujednání o Předmětu smlouvy a všech náležitostech, které </w:t>
      </w:r>
      <w:r w:rsidR="007D6096" w:rsidRPr="00D9583B">
        <w:rPr>
          <w:szCs w:val="22"/>
        </w:rPr>
        <w:t xml:space="preserve">Smluvní </w:t>
      </w:r>
      <w:r w:rsidRPr="00D9583B">
        <w:rPr>
          <w:szCs w:val="22"/>
        </w:rPr>
        <w:t>strany měly a chtěly ve Smlouvě ujednat, a které považují za důležité pro závaznost Smlouvy. Žádný projev Smluvních stran učiněný při jednání o Smlouvě ani projev učiněný po uzavření Smlouvy nesmí být vykládán v rozporu s výslovnými ustanoveními Smlouvy a nezakládá žádný závazek žádné ze Smluvních stran.</w:t>
      </w:r>
    </w:p>
    <w:p w:rsidR="00E872D4" w:rsidRPr="00D9583B" w:rsidRDefault="00E872D4" w:rsidP="00E872D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D9583B">
        <w:rPr>
          <w:sz w:val="22"/>
          <w:szCs w:val="22"/>
        </w:rPr>
        <w:t>Vztahuje-li se na druhou smluvní stranu ochrana osobních údajů dle zvláštních právních předpisů, pak pro účely plnění této smlouvy je společnost PREdistribuce, a.s., správcem osobních údajů druhé smluvní strany a osobní údaje takto získané zpracovává za účelem uzavření a plnění této smlouvy a pro účely oprávněných zájmů správce. Poskytnutí kontaktních osobních údajů druhé smluvní strany je pro uzavření této smlouvy nezbytné a tyto osobní údaje budou zpracovávány za účelem plnění zákonných povinností distributora elektř</w:t>
      </w:r>
      <w:r w:rsidR="008F360B" w:rsidRPr="00D9583B">
        <w:rPr>
          <w:sz w:val="22"/>
          <w:szCs w:val="22"/>
        </w:rPr>
        <w:t>iny daných především zákonem č. </w:t>
      </w:r>
      <w:r w:rsidRPr="00D9583B">
        <w:rPr>
          <w:sz w:val="22"/>
          <w:szCs w:val="22"/>
        </w:rPr>
        <w:t>458/2000 Sb., energetický zákon, ve znění pozdějších předpisů a vyhláškou č. 16/2016 Sb., o</w:t>
      </w:r>
      <w:r w:rsidR="008F360B" w:rsidRPr="00D9583B">
        <w:rPr>
          <w:sz w:val="22"/>
          <w:szCs w:val="22"/>
        </w:rPr>
        <w:t> </w:t>
      </w:r>
      <w:r w:rsidRPr="00D9583B">
        <w:rPr>
          <w:sz w:val="22"/>
          <w:szCs w:val="22"/>
        </w:rPr>
        <w:t>podmínkách připojení k elektrizační soustavě, ve znění pozdějších předpisů. Veškeré podrobnosti o zpracování osobních údajů, včetně specifik zpracování osobních údajů členů statutárních orgánů, zaměstnanců příp. dalších osob zastupujících druhou smluvní stranu a práv, které subjekty údajů v souvislosti se zpracováním svých osobních údajů mají, jsou uvedeny v dokumentech: „Zásady ochrany osobních údajů“ a „Zpracování osobních údajů kontaktních osob obchodního partnera“, se kterými byla druhá smluvní strana před podpisem této smlouvy seznámena a</w:t>
      </w:r>
      <w:r w:rsidR="00D9583B">
        <w:rPr>
          <w:sz w:val="22"/>
          <w:szCs w:val="22"/>
        </w:rPr>
        <w:t> </w:t>
      </w:r>
      <w:r w:rsidRPr="00D9583B">
        <w:rPr>
          <w:sz w:val="22"/>
          <w:szCs w:val="22"/>
        </w:rPr>
        <w:t>které jsou dostupné na webových stránkách správce.</w:t>
      </w:r>
    </w:p>
    <w:p w:rsidR="00CC7756" w:rsidRPr="00D9583B" w:rsidRDefault="00CC7756" w:rsidP="00CC7756">
      <w:pPr>
        <w:pStyle w:val="Zkladntextodsazen"/>
        <w:numPr>
          <w:ilvl w:val="0"/>
          <w:numId w:val="8"/>
        </w:numPr>
        <w:spacing w:after="100"/>
        <w:rPr>
          <w:szCs w:val="22"/>
        </w:rPr>
      </w:pPr>
      <w:r w:rsidRPr="00D9583B">
        <w:rPr>
          <w:szCs w:val="22"/>
        </w:rPr>
        <w:t xml:space="preserve">Smlouva je vyhotovena ve čtyřech stejnopisech s platností originálu, z nichž každá Smluvní strana obdrží po dvou stejnopisech. </w:t>
      </w:r>
    </w:p>
    <w:p w:rsidR="008F360B" w:rsidRPr="00D9583B" w:rsidRDefault="008F360B" w:rsidP="008F360B">
      <w:pPr>
        <w:numPr>
          <w:ilvl w:val="0"/>
          <w:numId w:val="8"/>
        </w:numPr>
        <w:spacing w:after="100"/>
        <w:jc w:val="both"/>
        <w:rPr>
          <w:sz w:val="22"/>
          <w:szCs w:val="22"/>
        </w:rPr>
      </w:pPr>
      <w:r w:rsidRPr="00D9583B">
        <w:rPr>
          <w:sz w:val="22"/>
          <w:szCs w:val="22"/>
        </w:rPr>
        <w:t>Smluvní strany souhlasí se zveřejněním veškerých údajů týkajících se či souvisejících s plněním této smlouvy podle zákona č.106/1999 Sb., o svobodném přístupu k informacím, ve znění pozdějších předpisů, a zákona č.110/2019 Sb., o ochraně osobních údajů a o změně některých zákonů, ve znění pozdějších předpisů.</w:t>
      </w:r>
    </w:p>
    <w:p w:rsidR="008F360B" w:rsidRPr="00D9583B" w:rsidRDefault="008F360B" w:rsidP="008F360B">
      <w:pPr>
        <w:numPr>
          <w:ilvl w:val="0"/>
          <w:numId w:val="8"/>
        </w:numPr>
        <w:spacing w:after="100"/>
        <w:jc w:val="both"/>
        <w:rPr>
          <w:sz w:val="22"/>
          <w:szCs w:val="22"/>
        </w:rPr>
      </w:pPr>
      <w:r w:rsidRPr="00D9583B">
        <w:rPr>
          <w:sz w:val="22"/>
          <w:szCs w:val="22"/>
        </w:rPr>
        <w:lastRenderedPageBreak/>
        <w:t>Smluvní strany prohlašují, že skutečnosti uvedené v této smlouvě nepovažují za obchodní tajemství ve smyslu § 504 občanského zákoníku a udělují svolení k jejich užití a zveřejnění bez stanovení jakýchkoliv dalších podmínek.</w:t>
      </w:r>
    </w:p>
    <w:p w:rsidR="00CC7756" w:rsidRPr="00D9583B" w:rsidRDefault="00CC7756" w:rsidP="00CC7756">
      <w:pPr>
        <w:pStyle w:val="Odstavecseseznamem"/>
        <w:numPr>
          <w:ilvl w:val="0"/>
          <w:numId w:val="8"/>
        </w:numPr>
        <w:tabs>
          <w:tab w:val="clear" w:pos="360"/>
        </w:tabs>
        <w:spacing w:after="100"/>
        <w:jc w:val="both"/>
        <w:rPr>
          <w:sz w:val="22"/>
          <w:szCs w:val="22"/>
        </w:rPr>
      </w:pPr>
      <w:r w:rsidRPr="00D9583B">
        <w:rPr>
          <w:rFonts w:eastAsia="Calibri"/>
          <w:color w:val="000000"/>
          <w:spacing w:val="-3"/>
          <w:sz w:val="22"/>
          <w:szCs w:val="22"/>
          <w:lang w:eastAsia="en-US"/>
        </w:rPr>
        <w:t xml:space="preserve">Smluvní strany prohlašují, že si Smlouvu před jejím podpisem přečetly a jsou seznámeny s jejím obsahem, že byla uzavřena po vzájemné dohodě, podle jejich vážné a svobodné vůle, dobrovolně, určitě a srozumitelně, což stvrzují svými podpisy. </w:t>
      </w:r>
    </w:p>
    <w:p w:rsidR="008A75DF" w:rsidRPr="00D9583B" w:rsidRDefault="008A75DF" w:rsidP="008A75DF">
      <w:pPr>
        <w:numPr>
          <w:ilvl w:val="0"/>
          <w:numId w:val="8"/>
        </w:numPr>
        <w:jc w:val="both"/>
        <w:rPr>
          <w:sz w:val="22"/>
          <w:szCs w:val="22"/>
          <w:lang w:val="x-none"/>
        </w:rPr>
      </w:pPr>
      <w:r w:rsidRPr="00D9583B">
        <w:rPr>
          <w:sz w:val="22"/>
          <w:szCs w:val="22"/>
        </w:rPr>
        <w:t xml:space="preserve">Budoucí povinný prohlašuje dle </w:t>
      </w:r>
      <w:proofErr w:type="spellStart"/>
      <w:r w:rsidRPr="00D9583B">
        <w:rPr>
          <w:sz w:val="22"/>
          <w:szCs w:val="22"/>
        </w:rPr>
        <w:t>ust</w:t>
      </w:r>
      <w:proofErr w:type="spellEnd"/>
      <w:r w:rsidRPr="00D9583B">
        <w:rPr>
          <w:sz w:val="22"/>
          <w:szCs w:val="22"/>
        </w:rPr>
        <w:t>. § 43 odst. 1 zákona č. 131/2000 Sb., o hlavním městě Praze (</w:t>
      </w:r>
      <w:proofErr w:type="spellStart"/>
      <w:r w:rsidRPr="00D9583B">
        <w:rPr>
          <w:sz w:val="22"/>
          <w:szCs w:val="22"/>
        </w:rPr>
        <w:t>ZoHMP</w:t>
      </w:r>
      <w:proofErr w:type="spellEnd"/>
      <w:r w:rsidRPr="00D9583B">
        <w:rPr>
          <w:sz w:val="22"/>
          <w:szCs w:val="22"/>
        </w:rPr>
        <w:t xml:space="preserve">), ve znění pozdějších předpisů, že podmínky pro platnost tohoto právního jednání byly splněny. Uzavření této smlouvy bylo schváleno Zastupitelstvem městské části Praha 18 usnesením č. </w:t>
      </w:r>
      <w:proofErr w:type="spellStart"/>
      <w:r w:rsidR="008F360B" w:rsidRPr="00D9583B">
        <w:rPr>
          <w:sz w:val="22"/>
          <w:szCs w:val="22"/>
        </w:rPr>
        <w:t>xxx</w:t>
      </w:r>
      <w:proofErr w:type="spellEnd"/>
      <w:r w:rsidRPr="00D9583B">
        <w:rPr>
          <w:sz w:val="22"/>
          <w:szCs w:val="22"/>
        </w:rPr>
        <w:t>/</w:t>
      </w:r>
      <w:proofErr w:type="spellStart"/>
      <w:r w:rsidRPr="00D9583B">
        <w:rPr>
          <w:sz w:val="22"/>
          <w:szCs w:val="22"/>
        </w:rPr>
        <w:t>Z</w:t>
      </w:r>
      <w:r w:rsidR="008F360B" w:rsidRPr="00D9583B">
        <w:rPr>
          <w:sz w:val="22"/>
          <w:szCs w:val="22"/>
        </w:rPr>
        <w:t>x</w:t>
      </w:r>
      <w:proofErr w:type="spellEnd"/>
      <w:r w:rsidRPr="00D9583B">
        <w:rPr>
          <w:sz w:val="22"/>
          <w:szCs w:val="22"/>
        </w:rPr>
        <w:t>/</w:t>
      </w:r>
      <w:proofErr w:type="spellStart"/>
      <w:r w:rsidR="008F360B" w:rsidRPr="00D9583B">
        <w:rPr>
          <w:sz w:val="22"/>
          <w:szCs w:val="22"/>
        </w:rPr>
        <w:t>xx</w:t>
      </w:r>
      <w:proofErr w:type="spellEnd"/>
      <w:r w:rsidRPr="00D9583B">
        <w:rPr>
          <w:sz w:val="22"/>
          <w:szCs w:val="22"/>
        </w:rPr>
        <w:t xml:space="preserve"> ze dne </w:t>
      </w:r>
      <w:proofErr w:type="spellStart"/>
      <w:r w:rsidR="008F360B" w:rsidRPr="00D9583B">
        <w:rPr>
          <w:sz w:val="22"/>
          <w:szCs w:val="22"/>
        </w:rPr>
        <w:t>xx</w:t>
      </w:r>
      <w:proofErr w:type="spellEnd"/>
      <w:r w:rsidRPr="00D9583B">
        <w:rPr>
          <w:sz w:val="22"/>
          <w:szCs w:val="22"/>
        </w:rPr>
        <w:t xml:space="preserve">. </w:t>
      </w:r>
      <w:proofErr w:type="spellStart"/>
      <w:r w:rsidR="008F360B" w:rsidRPr="00D9583B">
        <w:rPr>
          <w:sz w:val="22"/>
          <w:szCs w:val="22"/>
        </w:rPr>
        <w:t>xx</w:t>
      </w:r>
      <w:proofErr w:type="spellEnd"/>
      <w:r w:rsidRPr="00D9583B">
        <w:rPr>
          <w:sz w:val="22"/>
          <w:szCs w:val="22"/>
        </w:rPr>
        <w:t xml:space="preserve">. </w:t>
      </w:r>
      <w:proofErr w:type="spellStart"/>
      <w:r w:rsidR="008F360B" w:rsidRPr="00D9583B">
        <w:rPr>
          <w:sz w:val="22"/>
          <w:szCs w:val="22"/>
        </w:rPr>
        <w:t>xxxx</w:t>
      </w:r>
      <w:proofErr w:type="spellEnd"/>
      <w:r w:rsidRPr="00D9583B">
        <w:rPr>
          <w:sz w:val="22"/>
          <w:szCs w:val="22"/>
          <w:lang w:val="x-none"/>
        </w:rPr>
        <w:t>.</w:t>
      </w:r>
    </w:p>
    <w:p w:rsidR="00B81643" w:rsidRPr="00D9583B" w:rsidRDefault="00B81643" w:rsidP="00B81643">
      <w:pPr>
        <w:pStyle w:val="Odstavecseseznamem"/>
        <w:spacing w:after="100"/>
        <w:ind w:left="360"/>
        <w:jc w:val="both"/>
        <w:rPr>
          <w:sz w:val="22"/>
          <w:szCs w:val="22"/>
        </w:rPr>
      </w:pPr>
    </w:p>
    <w:p w:rsidR="00B81643" w:rsidRPr="00D9583B" w:rsidRDefault="00B81643" w:rsidP="00B81643">
      <w:pPr>
        <w:pStyle w:val="Odstavecseseznamem"/>
        <w:spacing w:after="100"/>
        <w:ind w:left="0"/>
        <w:jc w:val="both"/>
        <w:rPr>
          <w:sz w:val="22"/>
          <w:szCs w:val="22"/>
        </w:rPr>
      </w:pPr>
      <w:r w:rsidRPr="00D9583B">
        <w:rPr>
          <w:sz w:val="22"/>
          <w:szCs w:val="22"/>
        </w:rPr>
        <w:t>Příloha č. 1.: situační plánek</w:t>
      </w:r>
    </w:p>
    <w:p w:rsidR="000F04DF" w:rsidRPr="00D9583B" w:rsidRDefault="000F04DF" w:rsidP="000F04DF">
      <w:pPr>
        <w:spacing w:after="100"/>
        <w:jc w:val="both"/>
        <w:rPr>
          <w:sz w:val="22"/>
          <w:szCs w:val="22"/>
        </w:rPr>
      </w:pPr>
    </w:p>
    <w:p w:rsidR="00CC7756" w:rsidRDefault="00CC7756" w:rsidP="00CC7756">
      <w:pPr>
        <w:tabs>
          <w:tab w:val="left" w:pos="320"/>
        </w:tabs>
        <w:spacing w:before="144" w:line="240" w:lineRule="atLeast"/>
        <w:rPr>
          <w:sz w:val="22"/>
          <w:szCs w:val="22"/>
        </w:rPr>
      </w:pPr>
      <w:r w:rsidRPr="00D9583B">
        <w:rPr>
          <w:sz w:val="22"/>
          <w:szCs w:val="22"/>
        </w:rPr>
        <w:t>V Praze dne: ……………</w:t>
      </w:r>
      <w:r w:rsidRPr="00D9583B">
        <w:rPr>
          <w:sz w:val="22"/>
          <w:szCs w:val="22"/>
        </w:rPr>
        <w:tab/>
      </w:r>
      <w:r w:rsidRPr="00D9583B">
        <w:rPr>
          <w:sz w:val="22"/>
          <w:szCs w:val="22"/>
        </w:rPr>
        <w:tab/>
      </w:r>
      <w:r w:rsidRPr="00D9583B">
        <w:rPr>
          <w:sz w:val="22"/>
          <w:szCs w:val="22"/>
        </w:rPr>
        <w:tab/>
      </w:r>
      <w:r w:rsidRPr="00D9583B">
        <w:rPr>
          <w:sz w:val="22"/>
          <w:szCs w:val="22"/>
        </w:rPr>
        <w:tab/>
      </w:r>
      <w:r w:rsidRPr="00D9583B">
        <w:rPr>
          <w:sz w:val="22"/>
          <w:szCs w:val="22"/>
        </w:rPr>
        <w:tab/>
        <w:t>V Praze dne: ………….</w:t>
      </w:r>
    </w:p>
    <w:p w:rsidR="00D9583B" w:rsidRPr="00D9583B" w:rsidRDefault="00D9583B" w:rsidP="00CC7756">
      <w:pPr>
        <w:tabs>
          <w:tab w:val="left" w:pos="320"/>
        </w:tabs>
        <w:spacing w:before="144" w:line="240" w:lineRule="atLeast"/>
        <w:rPr>
          <w:sz w:val="22"/>
          <w:szCs w:val="22"/>
        </w:rPr>
      </w:pPr>
    </w:p>
    <w:p w:rsidR="00CC7756" w:rsidRPr="00D9583B" w:rsidRDefault="00CC7756" w:rsidP="00CC7756">
      <w:pPr>
        <w:tabs>
          <w:tab w:val="left" w:pos="320"/>
        </w:tabs>
        <w:spacing w:before="144" w:line="240" w:lineRule="atLeast"/>
        <w:rPr>
          <w:sz w:val="22"/>
          <w:szCs w:val="22"/>
        </w:rPr>
      </w:pPr>
      <w:r w:rsidRPr="00D9583B">
        <w:rPr>
          <w:sz w:val="22"/>
          <w:szCs w:val="22"/>
        </w:rPr>
        <w:t>Budoucí povinný:</w:t>
      </w:r>
      <w:r w:rsidRPr="00D9583B">
        <w:rPr>
          <w:sz w:val="22"/>
          <w:szCs w:val="22"/>
        </w:rPr>
        <w:tab/>
      </w:r>
      <w:r w:rsidRPr="00D9583B">
        <w:rPr>
          <w:sz w:val="22"/>
          <w:szCs w:val="22"/>
        </w:rPr>
        <w:tab/>
      </w:r>
      <w:r w:rsidRPr="00D9583B">
        <w:rPr>
          <w:sz w:val="22"/>
          <w:szCs w:val="22"/>
        </w:rPr>
        <w:tab/>
      </w:r>
      <w:r w:rsidRPr="00D9583B">
        <w:rPr>
          <w:sz w:val="22"/>
          <w:szCs w:val="22"/>
        </w:rPr>
        <w:tab/>
      </w:r>
      <w:r w:rsidRPr="00D9583B">
        <w:rPr>
          <w:sz w:val="22"/>
          <w:szCs w:val="22"/>
        </w:rPr>
        <w:tab/>
      </w:r>
      <w:r w:rsidRPr="00D9583B">
        <w:rPr>
          <w:sz w:val="22"/>
          <w:szCs w:val="22"/>
        </w:rPr>
        <w:tab/>
        <w:t xml:space="preserve">Budoucí oprávněný: </w:t>
      </w:r>
    </w:p>
    <w:p w:rsidR="0045682C" w:rsidRPr="00D9583B" w:rsidRDefault="0045682C" w:rsidP="00CC7756">
      <w:pPr>
        <w:tabs>
          <w:tab w:val="left" w:pos="320"/>
        </w:tabs>
        <w:spacing w:before="144" w:line="240" w:lineRule="atLeast"/>
        <w:rPr>
          <w:sz w:val="22"/>
          <w:szCs w:val="22"/>
        </w:rPr>
      </w:pPr>
    </w:p>
    <w:p w:rsidR="008F360B" w:rsidRPr="00D9583B" w:rsidRDefault="008F360B" w:rsidP="00CC7756">
      <w:pPr>
        <w:tabs>
          <w:tab w:val="left" w:pos="320"/>
        </w:tabs>
        <w:spacing w:before="144" w:line="240" w:lineRule="atLeast"/>
        <w:rPr>
          <w:sz w:val="22"/>
          <w:szCs w:val="22"/>
        </w:rPr>
      </w:pPr>
    </w:p>
    <w:p w:rsidR="008F360B" w:rsidRDefault="008F360B" w:rsidP="00CC7756">
      <w:pPr>
        <w:tabs>
          <w:tab w:val="left" w:pos="320"/>
        </w:tabs>
        <w:spacing w:before="144" w:line="240" w:lineRule="atLeast"/>
        <w:rPr>
          <w:sz w:val="22"/>
          <w:szCs w:val="22"/>
        </w:rPr>
      </w:pPr>
    </w:p>
    <w:p w:rsidR="00D9583B" w:rsidRDefault="00D9583B" w:rsidP="00CC7756">
      <w:pPr>
        <w:tabs>
          <w:tab w:val="left" w:pos="320"/>
        </w:tabs>
        <w:spacing w:before="144" w:line="240" w:lineRule="atLeast"/>
        <w:rPr>
          <w:sz w:val="22"/>
          <w:szCs w:val="22"/>
        </w:rPr>
      </w:pPr>
    </w:p>
    <w:p w:rsidR="00D9583B" w:rsidRPr="00D9583B" w:rsidRDefault="00D9583B" w:rsidP="00CC7756">
      <w:pPr>
        <w:tabs>
          <w:tab w:val="left" w:pos="320"/>
        </w:tabs>
        <w:spacing w:before="144" w:line="240" w:lineRule="atLeast"/>
        <w:rPr>
          <w:sz w:val="22"/>
          <w:szCs w:val="22"/>
        </w:rPr>
      </w:pPr>
    </w:p>
    <w:p w:rsidR="00394CF1" w:rsidRPr="00D9583B" w:rsidRDefault="00CC7756" w:rsidP="0045682C">
      <w:pPr>
        <w:tabs>
          <w:tab w:val="left" w:pos="320"/>
        </w:tabs>
        <w:spacing w:before="144" w:line="240" w:lineRule="atLeast"/>
        <w:rPr>
          <w:sz w:val="22"/>
          <w:szCs w:val="22"/>
        </w:rPr>
      </w:pPr>
      <w:r w:rsidRPr="00D9583B">
        <w:rPr>
          <w:sz w:val="22"/>
          <w:szCs w:val="22"/>
        </w:rPr>
        <w:t>………………………………..                                            …………………………………..</w:t>
      </w:r>
      <w:r w:rsidRPr="00D9583B">
        <w:rPr>
          <w:sz w:val="22"/>
          <w:szCs w:val="22"/>
        </w:rPr>
        <w:tab/>
      </w:r>
    </w:p>
    <w:p w:rsidR="0045682C" w:rsidRPr="00D9583B" w:rsidRDefault="0045682C" w:rsidP="0045682C">
      <w:pPr>
        <w:tabs>
          <w:tab w:val="left" w:pos="-1800"/>
        </w:tabs>
        <w:autoSpaceDE w:val="0"/>
        <w:autoSpaceDN w:val="0"/>
        <w:adjustRightInd w:val="0"/>
        <w:rPr>
          <w:sz w:val="22"/>
          <w:szCs w:val="22"/>
        </w:rPr>
      </w:pPr>
      <w:r w:rsidRPr="00D9583B">
        <w:rPr>
          <w:sz w:val="22"/>
          <w:szCs w:val="22"/>
        </w:rPr>
        <w:t xml:space="preserve">Mgr. </w:t>
      </w:r>
      <w:r w:rsidR="008F360B" w:rsidRPr="00D9583B">
        <w:rPr>
          <w:sz w:val="22"/>
          <w:szCs w:val="22"/>
        </w:rPr>
        <w:t>Zdeněk Kučera, MBA</w:t>
      </w:r>
      <w:r w:rsidRPr="00D9583B">
        <w:rPr>
          <w:sz w:val="22"/>
          <w:szCs w:val="22"/>
        </w:rPr>
        <w:tab/>
      </w:r>
      <w:r w:rsidRPr="00D9583B">
        <w:rPr>
          <w:sz w:val="22"/>
          <w:szCs w:val="22"/>
        </w:rPr>
        <w:tab/>
      </w:r>
      <w:r w:rsidRPr="00D9583B">
        <w:rPr>
          <w:sz w:val="22"/>
          <w:szCs w:val="22"/>
        </w:rPr>
        <w:tab/>
      </w:r>
      <w:r w:rsidRPr="00D9583B">
        <w:rPr>
          <w:sz w:val="22"/>
          <w:szCs w:val="22"/>
        </w:rPr>
        <w:tab/>
      </w:r>
      <w:r w:rsidRPr="00D9583B">
        <w:rPr>
          <w:sz w:val="22"/>
          <w:szCs w:val="22"/>
        </w:rPr>
        <w:tab/>
      </w:r>
      <w:r w:rsidRPr="00D9583B">
        <w:rPr>
          <w:sz w:val="22"/>
          <w:szCs w:val="22"/>
        </w:rPr>
        <w:tab/>
        <w:t>Ing. Josef Krejčí</w:t>
      </w:r>
    </w:p>
    <w:p w:rsidR="0045682C" w:rsidRPr="00D9583B" w:rsidRDefault="00D661C0" w:rsidP="008A75DF">
      <w:pPr>
        <w:tabs>
          <w:tab w:val="left" w:pos="-1800"/>
        </w:tabs>
        <w:autoSpaceDE w:val="0"/>
        <w:autoSpaceDN w:val="0"/>
        <w:adjustRightInd w:val="0"/>
        <w:rPr>
          <w:sz w:val="22"/>
          <w:szCs w:val="22"/>
        </w:rPr>
      </w:pPr>
      <w:r w:rsidRPr="00D9583B">
        <w:rPr>
          <w:sz w:val="22"/>
          <w:szCs w:val="22"/>
        </w:rPr>
        <w:t>s</w:t>
      </w:r>
      <w:r w:rsidR="0045682C" w:rsidRPr="00D9583B">
        <w:rPr>
          <w:sz w:val="22"/>
          <w:szCs w:val="22"/>
        </w:rPr>
        <w:t>tarosta MČ Praha 18</w:t>
      </w:r>
      <w:r w:rsidR="0045682C" w:rsidRPr="00D9583B">
        <w:rPr>
          <w:sz w:val="22"/>
          <w:szCs w:val="22"/>
        </w:rPr>
        <w:tab/>
      </w:r>
      <w:r w:rsidR="0045682C" w:rsidRPr="00D9583B">
        <w:rPr>
          <w:sz w:val="22"/>
          <w:szCs w:val="22"/>
        </w:rPr>
        <w:tab/>
      </w:r>
      <w:r w:rsidR="0045682C" w:rsidRPr="00D9583B">
        <w:rPr>
          <w:sz w:val="22"/>
          <w:szCs w:val="22"/>
        </w:rPr>
        <w:tab/>
      </w:r>
      <w:r w:rsidR="0045682C" w:rsidRPr="00D9583B">
        <w:rPr>
          <w:sz w:val="22"/>
          <w:szCs w:val="22"/>
        </w:rPr>
        <w:tab/>
      </w:r>
      <w:r w:rsidR="0045682C" w:rsidRPr="00D9583B">
        <w:rPr>
          <w:sz w:val="22"/>
          <w:szCs w:val="22"/>
        </w:rPr>
        <w:tab/>
      </w:r>
      <w:r w:rsidR="0045682C" w:rsidRPr="00D9583B">
        <w:rPr>
          <w:sz w:val="22"/>
          <w:szCs w:val="22"/>
        </w:rPr>
        <w:tab/>
        <w:t xml:space="preserve">vedoucím oddělení </w:t>
      </w:r>
      <w:r w:rsidR="007164C4" w:rsidRPr="00D9583B">
        <w:rPr>
          <w:sz w:val="22"/>
          <w:szCs w:val="22"/>
        </w:rPr>
        <w:t>Projektová příprava</w:t>
      </w:r>
    </w:p>
    <w:sectPr w:rsidR="0045682C" w:rsidRPr="00D9583B" w:rsidSect="00CC7756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C9C" w:rsidRDefault="00381C9C" w:rsidP="00502859">
      <w:r>
        <w:separator/>
      </w:r>
    </w:p>
  </w:endnote>
  <w:endnote w:type="continuationSeparator" w:id="0">
    <w:p w:rsidR="00381C9C" w:rsidRDefault="00381C9C" w:rsidP="00502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faPID">
    <w:altName w:val="Trebuchet MS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3400758"/>
      <w:docPartObj>
        <w:docPartGallery w:val="Page Numbers (Bottom of Page)"/>
        <w:docPartUnique/>
      </w:docPartObj>
    </w:sdtPr>
    <w:sdtEndPr/>
    <w:sdtContent>
      <w:p w:rsidR="00502859" w:rsidRDefault="0084694F">
        <w:pPr>
          <w:pStyle w:val="Zpat"/>
          <w:jc w:val="center"/>
        </w:pPr>
        <w:r>
          <w:fldChar w:fldCharType="begin"/>
        </w:r>
        <w:r w:rsidR="00502859">
          <w:instrText>PAGE   \* MERGEFORMAT</w:instrText>
        </w:r>
        <w:r>
          <w:fldChar w:fldCharType="separate"/>
        </w:r>
        <w:r w:rsidR="00C61D23">
          <w:rPr>
            <w:noProof/>
          </w:rPr>
          <w:t>5</w:t>
        </w:r>
        <w:r>
          <w:fldChar w:fldCharType="end"/>
        </w:r>
      </w:p>
    </w:sdtContent>
  </w:sdt>
  <w:p w:rsidR="00502859" w:rsidRDefault="005028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C9C" w:rsidRDefault="00381C9C" w:rsidP="00502859">
      <w:r>
        <w:separator/>
      </w:r>
    </w:p>
  </w:footnote>
  <w:footnote w:type="continuationSeparator" w:id="0">
    <w:p w:rsidR="00381C9C" w:rsidRDefault="00381C9C" w:rsidP="00502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069D2"/>
    <w:multiLevelType w:val="hybridMultilevel"/>
    <w:tmpl w:val="C6BA5230"/>
    <w:lvl w:ilvl="0" w:tplc="51408598">
      <w:start w:val="1"/>
      <w:numFmt w:val="decimal"/>
      <w:lvlText w:val="3.%1."/>
      <w:lvlJc w:val="left"/>
      <w:pPr>
        <w:ind w:left="1146" w:hanging="360"/>
      </w:pPr>
      <w:rPr>
        <w:rFonts w:hint="default"/>
      </w:rPr>
    </w:lvl>
    <w:lvl w:ilvl="1" w:tplc="86248A0E">
      <w:start w:val="1"/>
      <w:numFmt w:val="decimal"/>
      <w:lvlText w:val="1.%2."/>
      <w:lvlJc w:val="left"/>
      <w:pPr>
        <w:ind w:left="186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D680F2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F61C93"/>
    <w:multiLevelType w:val="hybridMultilevel"/>
    <w:tmpl w:val="35B608B4"/>
    <w:lvl w:ilvl="0" w:tplc="24C2B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217254"/>
    <w:multiLevelType w:val="hybridMultilevel"/>
    <w:tmpl w:val="35B608B4"/>
    <w:lvl w:ilvl="0" w:tplc="24C2B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764817"/>
    <w:multiLevelType w:val="hybridMultilevel"/>
    <w:tmpl w:val="C1E6427E"/>
    <w:lvl w:ilvl="0" w:tplc="51408598">
      <w:start w:val="1"/>
      <w:numFmt w:val="decimal"/>
      <w:lvlText w:val="3.%1.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D6D5FC0"/>
    <w:multiLevelType w:val="hybridMultilevel"/>
    <w:tmpl w:val="4B58FE5E"/>
    <w:lvl w:ilvl="0" w:tplc="6180C844">
      <w:start w:val="4"/>
      <w:numFmt w:val="decimal"/>
      <w:lvlText w:val="%1. "/>
      <w:lvlJc w:val="left"/>
      <w:pPr>
        <w:tabs>
          <w:tab w:val="num" w:pos="720"/>
        </w:tabs>
        <w:ind w:left="643" w:hanging="283"/>
      </w:pPr>
      <w:rPr>
        <w:rFonts w:ascii="Times New Roman" w:hAnsi="Times New Roman" w:hint="default"/>
        <w:b w:val="0"/>
        <w:i w:val="0"/>
        <w:sz w:val="24"/>
      </w:rPr>
    </w:lvl>
    <w:lvl w:ilvl="1" w:tplc="1E367AC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23CFE8E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FE7F78"/>
    <w:multiLevelType w:val="hybridMultilevel"/>
    <w:tmpl w:val="628606B2"/>
    <w:lvl w:ilvl="0" w:tplc="1736BC8C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A4D9B"/>
    <w:multiLevelType w:val="hybridMultilevel"/>
    <w:tmpl w:val="3E6C2B32"/>
    <w:lvl w:ilvl="0" w:tplc="16DEB8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E48D0"/>
    <w:multiLevelType w:val="hybridMultilevel"/>
    <w:tmpl w:val="23A4BF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66594A"/>
    <w:multiLevelType w:val="hybridMultilevel"/>
    <w:tmpl w:val="916C713E"/>
    <w:lvl w:ilvl="0" w:tplc="ACEEC1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E5F60"/>
    <w:multiLevelType w:val="hybridMultilevel"/>
    <w:tmpl w:val="285E17F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531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4F311DA"/>
    <w:multiLevelType w:val="hybridMultilevel"/>
    <w:tmpl w:val="BB040BFA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1C7A97"/>
    <w:multiLevelType w:val="hybridMultilevel"/>
    <w:tmpl w:val="BAD034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A04362">
      <w:start w:val="3"/>
      <w:numFmt w:val="decimal"/>
      <w:lvlText w:val="%2. "/>
      <w:lvlJc w:val="left"/>
      <w:pPr>
        <w:tabs>
          <w:tab w:val="num" w:pos="1440"/>
        </w:tabs>
        <w:ind w:left="1363" w:hanging="283"/>
      </w:pPr>
      <w:rPr>
        <w:rFonts w:ascii="Times New Roman" w:hAnsi="Times New Roman"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5650C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DF22594"/>
    <w:multiLevelType w:val="hybridMultilevel"/>
    <w:tmpl w:val="BBD08D6C"/>
    <w:lvl w:ilvl="0" w:tplc="4D88B04C">
      <w:start w:val="8"/>
      <w:numFmt w:val="decimal"/>
      <w:lvlText w:val="%1. 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E7740B"/>
    <w:multiLevelType w:val="multilevel"/>
    <w:tmpl w:val="1CEE5D5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sz w:val="22"/>
      </w:rPr>
    </w:lvl>
  </w:abstractNum>
  <w:abstractNum w:abstractNumId="17" w15:restartNumberingAfterBreak="0">
    <w:nsid w:val="788D7F92"/>
    <w:multiLevelType w:val="hybridMultilevel"/>
    <w:tmpl w:val="D63C5C2A"/>
    <w:lvl w:ilvl="0" w:tplc="1736BC8C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458A265C">
      <w:start w:val="5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87382"/>
    <w:multiLevelType w:val="hybridMultilevel"/>
    <w:tmpl w:val="299006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18"/>
  </w:num>
  <w:num w:numId="5">
    <w:abstractNumId w:val="13"/>
  </w:num>
  <w:num w:numId="6">
    <w:abstractNumId w:val="5"/>
  </w:num>
  <w:num w:numId="7">
    <w:abstractNumId w:val="8"/>
  </w:num>
  <w:num w:numId="8">
    <w:abstractNumId w:val="3"/>
  </w:num>
  <w:num w:numId="9">
    <w:abstractNumId w:val="12"/>
  </w:num>
  <w:num w:numId="10">
    <w:abstractNumId w:val="16"/>
  </w:num>
  <w:num w:numId="11">
    <w:abstractNumId w:val="9"/>
  </w:num>
  <w:num w:numId="12">
    <w:abstractNumId w:val="4"/>
  </w:num>
  <w:num w:numId="13">
    <w:abstractNumId w:val="0"/>
  </w:num>
  <w:num w:numId="14">
    <w:abstractNumId w:val="6"/>
  </w:num>
  <w:num w:numId="15">
    <w:abstractNumId w:val="17"/>
  </w:num>
  <w:num w:numId="16">
    <w:abstractNumId w:val="7"/>
  </w:num>
  <w:num w:numId="17">
    <w:abstractNumId w:val="10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56"/>
    <w:rsid w:val="00026AA0"/>
    <w:rsid w:val="00030EE3"/>
    <w:rsid w:val="0006771D"/>
    <w:rsid w:val="00076A79"/>
    <w:rsid w:val="0009616B"/>
    <w:rsid w:val="000F04DF"/>
    <w:rsid w:val="0010296D"/>
    <w:rsid w:val="001412F0"/>
    <w:rsid w:val="00150A65"/>
    <w:rsid w:val="00182BF8"/>
    <w:rsid w:val="001D77E2"/>
    <w:rsid w:val="00226990"/>
    <w:rsid w:val="00293228"/>
    <w:rsid w:val="00296669"/>
    <w:rsid w:val="002A1C76"/>
    <w:rsid w:val="002B6A93"/>
    <w:rsid w:val="00302412"/>
    <w:rsid w:val="003078FF"/>
    <w:rsid w:val="00381C9C"/>
    <w:rsid w:val="00391EA4"/>
    <w:rsid w:val="00394CF1"/>
    <w:rsid w:val="003A4293"/>
    <w:rsid w:val="003A7350"/>
    <w:rsid w:val="003B0768"/>
    <w:rsid w:val="00437311"/>
    <w:rsid w:val="00451E2C"/>
    <w:rsid w:val="004553EE"/>
    <w:rsid w:val="0045682C"/>
    <w:rsid w:val="00466082"/>
    <w:rsid w:val="0048759A"/>
    <w:rsid w:val="004E04D3"/>
    <w:rsid w:val="004E22FA"/>
    <w:rsid w:val="00502859"/>
    <w:rsid w:val="0053301F"/>
    <w:rsid w:val="005432DD"/>
    <w:rsid w:val="0054620B"/>
    <w:rsid w:val="00573022"/>
    <w:rsid w:val="005760A0"/>
    <w:rsid w:val="00591329"/>
    <w:rsid w:val="005A3FC0"/>
    <w:rsid w:val="006070B7"/>
    <w:rsid w:val="006A3107"/>
    <w:rsid w:val="006B1841"/>
    <w:rsid w:val="006C1C1E"/>
    <w:rsid w:val="00715A09"/>
    <w:rsid w:val="007164C4"/>
    <w:rsid w:val="00741F5A"/>
    <w:rsid w:val="00767160"/>
    <w:rsid w:val="00786793"/>
    <w:rsid w:val="00797A06"/>
    <w:rsid w:val="007C6004"/>
    <w:rsid w:val="007D6096"/>
    <w:rsid w:val="00803690"/>
    <w:rsid w:val="0081491E"/>
    <w:rsid w:val="0081634F"/>
    <w:rsid w:val="0084694F"/>
    <w:rsid w:val="008844DF"/>
    <w:rsid w:val="008A75DF"/>
    <w:rsid w:val="008C2400"/>
    <w:rsid w:val="008C29B5"/>
    <w:rsid w:val="008C39E7"/>
    <w:rsid w:val="008D2304"/>
    <w:rsid w:val="008E217A"/>
    <w:rsid w:val="008F360B"/>
    <w:rsid w:val="0090175F"/>
    <w:rsid w:val="00927CC1"/>
    <w:rsid w:val="009676B7"/>
    <w:rsid w:val="0097160E"/>
    <w:rsid w:val="009A53BA"/>
    <w:rsid w:val="009A5797"/>
    <w:rsid w:val="009C79B0"/>
    <w:rsid w:val="00A614CE"/>
    <w:rsid w:val="00A93408"/>
    <w:rsid w:val="00AB5881"/>
    <w:rsid w:val="00AC1224"/>
    <w:rsid w:val="00AD0757"/>
    <w:rsid w:val="00AD19FE"/>
    <w:rsid w:val="00B23A16"/>
    <w:rsid w:val="00B55DFB"/>
    <w:rsid w:val="00B67FE3"/>
    <w:rsid w:val="00B81643"/>
    <w:rsid w:val="00B945DF"/>
    <w:rsid w:val="00C4550B"/>
    <w:rsid w:val="00C4659A"/>
    <w:rsid w:val="00C55B68"/>
    <w:rsid w:val="00C6062A"/>
    <w:rsid w:val="00C61D23"/>
    <w:rsid w:val="00C71A5C"/>
    <w:rsid w:val="00C75136"/>
    <w:rsid w:val="00C95078"/>
    <w:rsid w:val="00CA39C9"/>
    <w:rsid w:val="00CA7589"/>
    <w:rsid w:val="00CC7756"/>
    <w:rsid w:val="00D22101"/>
    <w:rsid w:val="00D26419"/>
    <w:rsid w:val="00D27914"/>
    <w:rsid w:val="00D51B36"/>
    <w:rsid w:val="00D661C0"/>
    <w:rsid w:val="00D9583B"/>
    <w:rsid w:val="00DE0BF1"/>
    <w:rsid w:val="00DF0C5A"/>
    <w:rsid w:val="00E1004C"/>
    <w:rsid w:val="00E127A4"/>
    <w:rsid w:val="00E324F5"/>
    <w:rsid w:val="00E327FA"/>
    <w:rsid w:val="00E60837"/>
    <w:rsid w:val="00E872D4"/>
    <w:rsid w:val="00E976C0"/>
    <w:rsid w:val="00EC473B"/>
    <w:rsid w:val="00EC7120"/>
    <w:rsid w:val="00ED4CC6"/>
    <w:rsid w:val="00F00693"/>
    <w:rsid w:val="00F01066"/>
    <w:rsid w:val="00F67225"/>
    <w:rsid w:val="00FA07EA"/>
    <w:rsid w:val="00FA4092"/>
    <w:rsid w:val="00FB168B"/>
    <w:rsid w:val="00FC14C3"/>
    <w:rsid w:val="00FE1E13"/>
    <w:rsid w:val="00FF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D54080-3B70-4A68-9A6A-F079B244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775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CC7756"/>
    <w:pPr>
      <w:keepNext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C7756"/>
    <w:rPr>
      <w:b/>
      <w:sz w:val="24"/>
    </w:rPr>
  </w:style>
  <w:style w:type="character" w:styleId="Odkaznakoment">
    <w:name w:val="annotation reference"/>
    <w:semiHidden/>
    <w:rsid w:val="00CC7756"/>
    <w:rPr>
      <w:sz w:val="16"/>
      <w:szCs w:val="16"/>
    </w:rPr>
  </w:style>
  <w:style w:type="paragraph" w:styleId="Zkladntext">
    <w:name w:val="Body Text"/>
    <w:aliases w:val="b"/>
    <w:basedOn w:val="Normln"/>
    <w:link w:val="ZkladntextChar"/>
    <w:rsid w:val="00CC7756"/>
    <w:rPr>
      <w:sz w:val="22"/>
      <w:szCs w:val="20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CC7756"/>
    <w:rPr>
      <w:sz w:val="22"/>
    </w:rPr>
  </w:style>
  <w:style w:type="paragraph" w:customStyle="1" w:styleId="Normln0">
    <w:name w:val="Norm‡ln’"/>
    <w:rsid w:val="00CC7756"/>
  </w:style>
  <w:style w:type="paragraph" w:styleId="Zkladntext2">
    <w:name w:val="Body Text 2"/>
    <w:basedOn w:val="Normln"/>
    <w:link w:val="Zkladntext2Char"/>
    <w:rsid w:val="00CC7756"/>
    <w:pPr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CC7756"/>
    <w:rPr>
      <w:sz w:val="24"/>
    </w:rPr>
  </w:style>
  <w:style w:type="paragraph" w:styleId="Zkladntextodsazen">
    <w:name w:val="Body Text Indent"/>
    <w:basedOn w:val="Normln"/>
    <w:link w:val="ZkladntextodsazenChar"/>
    <w:rsid w:val="00CC7756"/>
    <w:pPr>
      <w:ind w:left="2124" w:hanging="2124"/>
      <w:jc w:val="both"/>
    </w:pPr>
    <w:rPr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CC7756"/>
    <w:rPr>
      <w:sz w:val="22"/>
    </w:rPr>
  </w:style>
  <w:style w:type="paragraph" w:styleId="Zkladntextodsazen3">
    <w:name w:val="Body Text Indent 3"/>
    <w:basedOn w:val="Normln"/>
    <w:link w:val="Zkladntextodsazen3Char"/>
    <w:rsid w:val="00CC7756"/>
    <w:pPr>
      <w:ind w:left="360" w:hanging="360"/>
      <w:jc w:val="both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CC7756"/>
    <w:rPr>
      <w:sz w:val="24"/>
    </w:rPr>
  </w:style>
  <w:style w:type="paragraph" w:styleId="Textkomente">
    <w:name w:val="annotation text"/>
    <w:basedOn w:val="Normln"/>
    <w:link w:val="TextkomenteChar"/>
    <w:semiHidden/>
    <w:rsid w:val="00CC77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C7756"/>
  </w:style>
  <w:style w:type="paragraph" w:styleId="Zhlav">
    <w:name w:val="header"/>
    <w:basedOn w:val="Normln"/>
    <w:link w:val="ZhlavChar"/>
    <w:rsid w:val="00CC7756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CC7756"/>
    <w:rPr>
      <w:sz w:val="24"/>
    </w:rPr>
  </w:style>
  <w:style w:type="paragraph" w:styleId="Odstavecseseznamem">
    <w:name w:val="List Paragraph"/>
    <w:basedOn w:val="Normln"/>
    <w:uiPriority w:val="34"/>
    <w:qFormat/>
    <w:rsid w:val="00CC77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77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7756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7C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7CC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028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859"/>
    <w:rPr>
      <w:sz w:val="24"/>
      <w:szCs w:val="24"/>
    </w:rPr>
  </w:style>
  <w:style w:type="character" w:customStyle="1" w:styleId="CommentTextChar">
    <w:name w:val="Comment Text Char"/>
    <w:basedOn w:val="Standardnpsmoodstavce"/>
    <w:semiHidden/>
    <w:rsid w:val="00E127A4"/>
  </w:style>
  <w:style w:type="character" w:styleId="Hypertextovodkaz">
    <w:name w:val="Hyperlink"/>
    <w:semiHidden/>
    <w:unhideWhenUsed/>
    <w:rsid w:val="003B07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8F53A-4573-460B-80CC-DBC50D85F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2232</Words>
  <Characters>13175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PRE, a.s.</Company>
  <LinksUpToDate>false</LinksUpToDate>
  <CharactersWithSpaces>15377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Hejnová Jana, JUDr.</dc:creator>
  <cp:lastModifiedBy>Zuzana Gladišová</cp:lastModifiedBy>
  <cp:revision>2</cp:revision>
  <cp:lastPrinted>2014-03-12T12:04:00Z</cp:lastPrinted>
  <dcterms:created xsi:type="dcterms:W3CDTF">2019-09-10T07:34:00Z</dcterms:created>
  <dcterms:modified xsi:type="dcterms:W3CDTF">2019-09-10T07:34:00Z</dcterms:modified>
</cp:coreProperties>
</file>