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A3B" w:rsidRPr="006A5D9B" w:rsidRDefault="00662A3B" w:rsidP="00662A3B">
      <w:pPr>
        <w:autoSpaceDE w:val="0"/>
        <w:autoSpaceDN w:val="0"/>
        <w:adjustRightInd w:val="0"/>
        <w:spacing w:before="120" w:after="120"/>
        <w:jc w:val="both"/>
        <w:rPr>
          <w:b/>
          <w:smallCaps/>
        </w:rPr>
      </w:pPr>
      <w:r>
        <w:rPr>
          <w:b/>
          <w:smallCaps/>
        </w:rPr>
        <w:t>Místostarosta Mgr. Ondřej Lněnička</w:t>
      </w:r>
      <w:r w:rsidRPr="006A5D9B">
        <w:rPr>
          <w:b/>
          <w:smallCaps/>
        </w:rPr>
        <w:t xml:space="preserve"> </w:t>
      </w:r>
    </w:p>
    <w:p w:rsidR="00662A3B" w:rsidRPr="00B67A4E" w:rsidRDefault="00662A3B" w:rsidP="00662A3B">
      <w:pPr>
        <w:pStyle w:val="Nadpis1"/>
        <w:spacing w:after="120"/>
        <w:jc w:val="left"/>
        <w:rPr>
          <w:b/>
        </w:rPr>
      </w:pPr>
      <w:r w:rsidRPr="00B67A4E">
        <w:rPr>
          <w:b/>
        </w:rPr>
        <w:t>Bod č. x</w:t>
      </w:r>
    </w:p>
    <w:p w:rsidR="00662A3B" w:rsidRPr="007E1C31" w:rsidRDefault="00662A3B" w:rsidP="00662A3B">
      <w:pPr>
        <w:widowControl w:val="0"/>
        <w:spacing w:before="120" w:after="120"/>
        <w:jc w:val="both"/>
        <w:rPr>
          <w:b/>
          <w:u w:val="single"/>
        </w:rPr>
      </w:pPr>
      <w:r w:rsidRPr="006601A9">
        <w:rPr>
          <w:b/>
          <w:u w:val="single"/>
        </w:rPr>
        <w:t>Kupní smlouva – CPI BYTY a.s.</w:t>
      </w:r>
    </w:p>
    <w:p w:rsidR="00662A3B" w:rsidRPr="007E1C31" w:rsidRDefault="00662A3B" w:rsidP="00662A3B">
      <w:pPr>
        <w:widowControl w:val="0"/>
        <w:spacing w:before="120" w:after="120"/>
        <w:jc w:val="both"/>
      </w:pPr>
      <w:r w:rsidRPr="007E1C31">
        <w:rPr>
          <w:b/>
          <w:bCs/>
        </w:rPr>
        <w:t>Předkládá:</w:t>
      </w:r>
      <w:r w:rsidRPr="007E1C31">
        <w:t xml:space="preserve"> místostarosta Lněnička</w:t>
      </w:r>
      <w:bookmarkStart w:id="0" w:name="_GoBack"/>
      <w:bookmarkEnd w:id="0"/>
    </w:p>
    <w:p w:rsidR="00662A3B" w:rsidRPr="007E1C31" w:rsidRDefault="00662A3B" w:rsidP="00662A3B">
      <w:pPr>
        <w:widowControl w:val="0"/>
        <w:tabs>
          <w:tab w:val="left" w:pos="6237"/>
        </w:tabs>
        <w:spacing w:before="120" w:after="120"/>
        <w:jc w:val="both"/>
      </w:pPr>
      <w:r w:rsidRPr="007E1C31">
        <w:rPr>
          <w:b/>
          <w:bCs/>
        </w:rPr>
        <w:t xml:space="preserve">Odbor: </w:t>
      </w:r>
      <w:r w:rsidRPr="007E1C31">
        <w:t>OSM</w:t>
      </w:r>
      <w:r w:rsidRPr="007E1C31">
        <w:tab/>
      </w:r>
      <w:r w:rsidRPr="007E1C31">
        <w:rPr>
          <w:b/>
          <w:bCs/>
        </w:rPr>
        <w:t>Zpracovala:</w:t>
      </w:r>
      <w:r w:rsidRPr="007E1C31">
        <w:t xml:space="preserve"> </w:t>
      </w:r>
      <w:r>
        <w:t>Gladišová</w:t>
      </w:r>
    </w:p>
    <w:p w:rsidR="00662A3B" w:rsidRPr="007E1C31" w:rsidRDefault="00662A3B" w:rsidP="00662A3B">
      <w:pPr>
        <w:widowControl w:val="0"/>
        <w:spacing w:before="120" w:after="120"/>
        <w:jc w:val="both"/>
        <w:rPr>
          <w:b/>
        </w:rPr>
      </w:pPr>
      <w:proofErr w:type="gramStart"/>
      <w:r>
        <w:rPr>
          <w:b/>
        </w:rPr>
        <w:t>x</w:t>
      </w:r>
      <w:r w:rsidRPr="007E1C31">
        <w:rPr>
          <w:b/>
        </w:rPr>
        <w:t>.1</w:t>
      </w:r>
      <w:r w:rsidRPr="007E1C31">
        <w:rPr>
          <w:b/>
        </w:rPr>
        <w:tab/>
        <w:t>Usnesení</w:t>
      </w:r>
      <w:proofErr w:type="gramEnd"/>
      <w:r w:rsidRPr="007E1C31">
        <w:rPr>
          <w:b/>
        </w:rPr>
        <w:t xml:space="preserve"> č. </w:t>
      </w:r>
      <w:proofErr w:type="spellStart"/>
      <w:r>
        <w:rPr>
          <w:b/>
        </w:rPr>
        <w:t>xxx</w:t>
      </w:r>
      <w:proofErr w:type="spellEnd"/>
      <w:r w:rsidRPr="007E1C31">
        <w:rPr>
          <w:b/>
        </w:rPr>
        <w:t>/</w:t>
      </w:r>
      <w:r>
        <w:rPr>
          <w:b/>
        </w:rPr>
        <w:t>Z4</w:t>
      </w:r>
      <w:r w:rsidRPr="007E1C31">
        <w:rPr>
          <w:b/>
        </w:rPr>
        <w:t>/19</w:t>
      </w:r>
    </w:p>
    <w:p w:rsidR="00662A3B" w:rsidRDefault="00662A3B" w:rsidP="00662A3B">
      <w:pPr>
        <w:pStyle w:val="Zkladntextodsazen3"/>
        <w:spacing w:before="120"/>
        <w:ind w:left="709"/>
        <w:jc w:val="both"/>
        <w:rPr>
          <w:sz w:val="24"/>
          <w:szCs w:val="24"/>
        </w:rPr>
      </w:pPr>
      <w:r w:rsidRPr="007E1C31">
        <w:rPr>
          <w:sz w:val="24"/>
          <w:szCs w:val="24"/>
        </w:rPr>
        <w:t xml:space="preserve">ZMČ </w:t>
      </w:r>
      <w:proofErr w:type="gramStart"/>
      <w:r w:rsidRPr="007E1C31">
        <w:rPr>
          <w:sz w:val="24"/>
          <w:szCs w:val="24"/>
        </w:rPr>
        <w:t>schv</w:t>
      </w:r>
      <w:r>
        <w:rPr>
          <w:sz w:val="24"/>
          <w:szCs w:val="24"/>
        </w:rPr>
        <w:t>aluje</w:t>
      </w:r>
      <w:proofErr w:type="gramEnd"/>
      <w:r w:rsidRPr="007E1C31">
        <w:rPr>
          <w:sz w:val="24"/>
          <w:szCs w:val="24"/>
        </w:rPr>
        <w:t xml:space="preserve"> uzavření kupní smlouvy s</w:t>
      </w:r>
      <w:r>
        <w:rPr>
          <w:sz w:val="24"/>
          <w:szCs w:val="24"/>
        </w:rPr>
        <w:t xml:space="preserve">e společností </w:t>
      </w:r>
      <w:proofErr w:type="gramStart"/>
      <w:r>
        <w:rPr>
          <w:sz w:val="24"/>
          <w:szCs w:val="24"/>
        </w:rPr>
        <w:t>CPI</w:t>
      </w:r>
      <w:proofErr w:type="gramEnd"/>
      <w:r>
        <w:rPr>
          <w:sz w:val="24"/>
          <w:szCs w:val="24"/>
        </w:rPr>
        <w:t xml:space="preserve"> BYTY a.s., IČ 26228700, se sídlem Vladislavova 1390/17, Praha 1, jejímž</w:t>
      </w:r>
      <w:r w:rsidRPr="007E1C31">
        <w:rPr>
          <w:sz w:val="24"/>
          <w:szCs w:val="24"/>
        </w:rPr>
        <w:t xml:space="preserve"> </w:t>
      </w:r>
      <w:r>
        <w:rPr>
          <w:sz w:val="24"/>
          <w:szCs w:val="24"/>
        </w:rPr>
        <w:t>p</w:t>
      </w:r>
      <w:r w:rsidRPr="007E1C31">
        <w:rPr>
          <w:sz w:val="24"/>
          <w:szCs w:val="24"/>
        </w:rPr>
        <w:t>ředmětem j</w:t>
      </w:r>
      <w:r>
        <w:rPr>
          <w:sz w:val="24"/>
          <w:szCs w:val="24"/>
        </w:rPr>
        <w:t>sou:</w:t>
      </w:r>
    </w:p>
    <w:p w:rsidR="00662A3B" w:rsidRPr="00BB3854" w:rsidRDefault="00662A3B" w:rsidP="00662A3B">
      <w:pPr>
        <w:pStyle w:val="Zkladntextodsazen3"/>
        <w:numPr>
          <w:ilvl w:val="0"/>
          <w:numId w:val="1"/>
        </w:numPr>
        <w:spacing w:after="0"/>
        <w:ind w:left="993" w:hanging="284"/>
        <w:jc w:val="both"/>
        <w:rPr>
          <w:sz w:val="24"/>
          <w:szCs w:val="24"/>
        </w:rPr>
      </w:pPr>
      <w:r>
        <w:rPr>
          <w:sz w:val="24"/>
          <w:szCs w:val="24"/>
        </w:rPr>
        <w:t xml:space="preserve">pozemek </w:t>
      </w:r>
      <w:proofErr w:type="spellStart"/>
      <w:r w:rsidRPr="007E1C31">
        <w:rPr>
          <w:sz w:val="24"/>
          <w:szCs w:val="24"/>
        </w:rPr>
        <w:t>parc.č</w:t>
      </w:r>
      <w:proofErr w:type="spellEnd"/>
      <w:r w:rsidRPr="007E1C31">
        <w:rPr>
          <w:sz w:val="24"/>
          <w:szCs w:val="24"/>
        </w:rPr>
        <w:t xml:space="preserve">. </w:t>
      </w:r>
      <w:r w:rsidRPr="00BB3854">
        <w:rPr>
          <w:bCs/>
          <w:sz w:val="24"/>
          <w:szCs w:val="24"/>
        </w:rPr>
        <w:t>672/202</w:t>
      </w:r>
      <w:r w:rsidRPr="00BB3854">
        <w:rPr>
          <w:sz w:val="24"/>
          <w:szCs w:val="24"/>
        </w:rPr>
        <w:t xml:space="preserve">, který byl oddělen od pozemku </w:t>
      </w:r>
      <w:proofErr w:type="spellStart"/>
      <w:r w:rsidRPr="00BB3854">
        <w:rPr>
          <w:sz w:val="24"/>
          <w:szCs w:val="24"/>
        </w:rPr>
        <w:t>parc</w:t>
      </w:r>
      <w:proofErr w:type="spellEnd"/>
      <w:r w:rsidRPr="00BB3854">
        <w:rPr>
          <w:sz w:val="24"/>
          <w:szCs w:val="24"/>
        </w:rPr>
        <w:t xml:space="preserve">. č. 672/29 na základě geometrického plánu č. 1652-75/2018, který byl vyhotoven Ing. Janem Bendíkem, ověřen oprávněným zeměměřickým inženýrem Ing. Janem Bendíkem dne </w:t>
      </w:r>
      <w:proofErr w:type="gramStart"/>
      <w:r w:rsidRPr="00BB3854">
        <w:rPr>
          <w:sz w:val="24"/>
          <w:szCs w:val="24"/>
        </w:rPr>
        <w:t>5.8.2018</w:t>
      </w:r>
      <w:proofErr w:type="gramEnd"/>
      <w:r w:rsidRPr="00BB3854">
        <w:rPr>
          <w:sz w:val="24"/>
          <w:szCs w:val="24"/>
        </w:rPr>
        <w:t xml:space="preserve"> pod č. 75/2018 a schválen Katastrálním úřadem pro hlavní město Prahu, Katastrální pracoviště Praha dne 10.8.2018 pod č. PGP-3612/2018-101</w:t>
      </w:r>
      <w:r w:rsidRPr="00BB3854">
        <w:rPr>
          <w:bCs/>
          <w:sz w:val="24"/>
          <w:szCs w:val="24"/>
        </w:rPr>
        <w:t>;</w:t>
      </w:r>
    </w:p>
    <w:p w:rsidR="00662A3B" w:rsidRPr="00BB3854" w:rsidRDefault="00662A3B" w:rsidP="00662A3B">
      <w:pPr>
        <w:pStyle w:val="alpha3"/>
        <w:numPr>
          <w:ilvl w:val="0"/>
          <w:numId w:val="1"/>
        </w:numPr>
        <w:spacing w:after="0"/>
        <w:ind w:left="993" w:hanging="284"/>
        <w:rPr>
          <w:rFonts w:ascii="Times New Roman" w:hAnsi="Times New Roman"/>
          <w:sz w:val="24"/>
          <w:szCs w:val="24"/>
          <w:lang w:val="cs-CZ"/>
        </w:rPr>
      </w:pPr>
      <w:r w:rsidRPr="00BB3854">
        <w:rPr>
          <w:rFonts w:ascii="Times New Roman" w:hAnsi="Times New Roman"/>
          <w:sz w:val="24"/>
          <w:szCs w:val="24"/>
          <w:lang w:val="cs-CZ"/>
        </w:rPr>
        <w:t xml:space="preserve">pozemek </w:t>
      </w:r>
      <w:proofErr w:type="spellStart"/>
      <w:r w:rsidRPr="00BB3854">
        <w:rPr>
          <w:rFonts w:ascii="Times New Roman" w:hAnsi="Times New Roman"/>
          <w:sz w:val="24"/>
          <w:szCs w:val="24"/>
          <w:lang w:val="cs-CZ"/>
        </w:rPr>
        <w:t>parc</w:t>
      </w:r>
      <w:proofErr w:type="spellEnd"/>
      <w:r w:rsidRPr="00BB3854">
        <w:rPr>
          <w:rFonts w:ascii="Times New Roman" w:hAnsi="Times New Roman"/>
          <w:sz w:val="24"/>
          <w:szCs w:val="24"/>
          <w:lang w:val="cs-CZ"/>
        </w:rPr>
        <w:t xml:space="preserve">. č. </w:t>
      </w:r>
      <w:r w:rsidRPr="00BB3854">
        <w:rPr>
          <w:rFonts w:ascii="Times New Roman" w:hAnsi="Times New Roman"/>
          <w:bCs/>
          <w:sz w:val="24"/>
          <w:szCs w:val="24"/>
          <w:lang w:val="cs-CZ" w:eastAsia="cs-CZ"/>
        </w:rPr>
        <w:t xml:space="preserve">672/31, jehož součástí je stavba </w:t>
      </w:r>
      <w:proofErr w:type="gramStart"/>
      <w:r w:rsidRPr="00BB3854">
        <w:rPr>
          <w:rFonts w:ascii="Times New Roman" w:hAnsi="Times New Roman"/>
          <w:bCs/>
          <w:sz w:val="24"/>
          <w:szCs w:val="24"/>
          <w:lang w:val="cs-CZ" w:eastAsia="cs-CZ"/>
        </w:rPr>
        <w:t>č.p.</w:t>
      </w:r>
      <w:proofErr w:type="gramEnd"/>
      <w:r w:rsidRPr="00BB3854">
        <w:rPr>
          <w:rFonts w:ascii="Times New Roman" w:hAnsi="Times New Roman"/>
          <w:bCs/>
          <w:sz w:val="24"/>
          <w:szCs w:val="24"/>
          <w:lang w:val="cs-CZ" w:eastAsia="cs-CZ"/>
        </w:rPr>
        <w:t xml:space="preserve"> 454, stavba občanského vybavení;</w:t>
      </w:r>
    </w:p>
    <w:p w:rsidR="00662A3B" w:rsidRPr="00BB3854" w:rsidRDefault="00662A3B" w:rsidP="00662A3B">
      <w:pPr>
        <w:pStyle w:val="alpha3"/>
        <w:numPr>
          <w:ilvl w:val="0"/>
          <w:numId w:val="1"/>
        </w:numPr>
        <w:spacing w:after="0"/>
        <w:ind w:left="993" w:hanging="284"/>
        <w:rPr>
          <w:rFonts w:ascii="Times New Roman" w:hAnsi="Times New Roman"/>
          <w:sz w:val="24"/>
          <w:szCs w:val="24"/>
          <w:lang w:val="cs-CZ"/>
        </w:rPr>
      </w:pPr>
      <w:r w:rsidRPr="00BB3854">
        <w:rPr>
          <w:rFonts w:ascii="Times New Roman" w:hAnsi="Times New Roman"/>
          <w:sz w:val="24"/>
          <w:szCs w:val="24"/>
          <w:lang w:val="cs-CZ"/>
        </w:rPr>
        <w:t xml:space="preserve">pozemek </w:t>
      </w:r>
      <w:proofErr w:type="spellStart"/>
      <w:r w:rsidRPr="00BB3854">
        <w:rPr>
          <w:rFonts w:ascii="Times New Roman" w:hAnsi="Times New Roman"/>
          <w:sz w:val="24"/>
          <w:szCs w:val="24"/>
          <w:lang w:val="cs-CZ"/>
        </w:rPr>
        <w:t>parc</w:t>
      </w:r>
      <w:proofErr w:type="spellEnd"/>
      <w:r w:rsidRPr="00BB3854">
        <w:rPr>
          <w:rFonts w:ascii="Times New Roman" w:hAnsi="Times New Roman"/>
          <w:sz w:val="24"/>
          <w:szCs w:val="24"/>
          <w:lang w:val="cs-CZ"/>
        </w:rPr>
        <w:t xml:space="preserve">. </w:t>
      </w:r>
      <w:proofErr w:type="gramStart"/>
      <w:r w:rsidRPr="00BB3854">
        <w:rPr>
          <w:rFonts w:ascii="Times New Roman" w:hAnsi="Times New Roman"/>
          <w:sz w:val="24"/>
          <w:szCs w:val="24"/>
          <w:lang w:val="cs-CZ"/>
        </w:rPr>
        <w:t>č.</w:t>
      </w:r>
      <w:proofErr w:type="gramEnd"/>
      <w:r w:rsidRPr="00BB3854">
        <w:rPr>
          <w:rFonts w:ascii="Times New Roman" w:hAnsi="Times New Roman"/>
          <w:bCs/>
          <w:sz w:val="24"/>
          <w:szCs w:val="24"/>
          <w:lang w:val="cs-CZ" w:eastAsia="cs-CZ"/>
        </w:rPr>
        <w:t xml:space="preserve"> 672/33</w:t>
      </w:r>
      <w:r>
        <w:rPr>
          <w:rFonts w:ascii="Times New Roman" w:hAnsi="Times New Roman"/>
          <w:bCs/>
          <w:sz w:val="24"/>
          <w:szCs w:val="24"/>
          <w:lang w:val="cs-CZ" w:eastAsia="cs-CZ"/>
        </w:rPr>
        <w:t xml:space="preserve">, </w:t>
      </w:r>
    </w:p>
    <w:p w:rsidR="00662A3B" w:rsidRPr="00BB3854" w:rsidRDefault="00662A3B" w:rsidP="00662A3B">
      <w:pPr>
        <w:pStyle w:val="alpha3"/>
        <w:numPr>
          <w:ilvl w:val="0"/>
          <w:numId w:val="1"/>
        </w:numPr>
        <w:spacing w:after="0"/>
        <w:ind w:left="993" w:hanging="284"/>
        <w:rPr>
          <w:rFonts w:ascii="Times New Roman" w:hAnsi="Times New Roman"/>
          <w:sz w:val="24"/>
          <w:szCs w:val="24"/>
          <w:lang w:val="cs-CZ"/>
        </w:rPr>
      </w:pPr>
      <w:r w:rsidRPr="00BB3854">
        <w:rPr>
          <w:rFonts w:ascii="Times New Roman" w:hAnsi="Times New Roman"/>
          <w:sz w:val="24"/>
          <w:szCs w:val="24"/>
          <w:lang w:val="cs-CZ"/>
        </w:rPr>
        <w:t xml:space="preserve">pozemek </w:t>
      </w:r>
      <w:proofErr w:type="spellStart"/>
      <w:r w:rsidRPr="00BB3854">
        <w:rPr>
          <w:rFonts w:ascii="Times New Roman" w:hAnsi="Times New Roman"/>
          <w:sz w:val="24"/>
          <w:szCs w:val="24"/>
          <w:lang w:val="cs-CZ"/>
        </w:rPr>
        <w:t>parc</w:t>
      </w:r>
      <w:proofErr w:type="spellEnd"/>
      <w:r w:rsidRPr="00BB3854">
        <w:rPr>
          <w:rFonts w:ascii="Times New Roman" w:hAnsi="Times New Roman"/>
          <w:sz w:val="24"/>
          <w:szCs w:val="24"/>
          <w:lang w:val="cs-CZ"/>
        </w:rPr>
        <w:t xml:space="preserve">. </w:t>
      </w:r>
      <w:proofErr w:type="gramStart"/>
      <w:r w:rsidRPr="00BB3854">
        <w:rPr>
          <w:rFonts w:ascii="Times New Roman" w:hAnsi="Times New Roman"/>
          <w:sz w:val="24"/>
          <w:szCs w:val="24"/>
          <w:lang w:val="cs-CZ"/>
        </w:rPr>
        <w:t>č.</w:t>
      </w:r>
      <w:proofErr w:type="gramEnd"/>
      <w:r w:rsidRPr="00BB3854">
        <w:rPr>
          <w:rFonts w:ascii="Times New Roman" w:hAnsi="Times New Roman"/>
          <w:sz w:val="24"/>
          <w:szCs w:val="24"/>
          <w:lang w:val="cs-CZ"/>
        </w:rPr>
        <w:t xml:space="preserve"> </w:t>
      </w:r>
      <w:r w:rsidRPr="00BB3854">
        <w:rPr>
          <w:rFonts w:ascii="Times New Roman" w:hAnsi="Times New Roman"/>
          <w:bCs/>
          <w:sz w:val="24"/>
          <w:szCs w:val="24"/>
          <w:lang w:val="cs-CZ" w:eastAsia="cs-CZ"/>
        </w:rPr>
        <w:t>672/62;</w:t>
      </w:r>
    </w:p>
    <w:p w:rsidR="00662A3B" w:rsidRPr="00BB3854" w:rsidRDefault="00662A3B" w:rsidP="00662A3B">
      <w:pPr>
        <w:pStyle w:val="alpha3"/>
        <w:numPr>
          <w:ilvl w:val="0"/>
          <w:numId w:val="1"/>
        </w:numPr>
        <w:spacing w:after="0"/>
        <w:ind w:left="993" w:hanging="284"/>
        <w:rPr>
          <w:rFonts w:ascii="Times New Roman" w:hAnsi="Times New Roman"/>
          <w:sz w:val="24"/>
          <w:szCs w:val="24"/>
          <w:lang w:val="cs-CZ"/>
        </w:rPr>
      </w:pPr>
      <w:r w:rsidRPr="00BB3854">
        <w:rPr>
          <w:rFonts w:ascii="Times New Roman" w:eastAsia="Thoth-Unicode" w:hAnsi="Times New Roman"/>
          <w:sz w:val="24"/>
          <w:szCs w:val="24"/>
          <w:lang w:val="cs-CZ"/>
        </w:rPr>
        <w:t xml:space="preserve">pozemek </w:t>
      </w:r>
      <w:proofErr w:type="spellStart"/>
      <w:proofErr w:type="gramStart"/>
      <w:r w:rsidRPr="00BB3854">
        <w:rPr>
          <w:rFonts w:ascii="Times New Roman" w:eastAsia="Thoth-Unicode" w:hAnsi="Times New Roman"/>
          <w:sz w:val="24"/>
          <w:szCs w:val="24"/>
          <w:lang w:val="cs-CZ"/>
        </w:rPr>
        <w:t>parc</w:t>
      </w:r>
      <w:proofErr w:type="gramEnd"/>
      <w:r w:rsidRPr="00BB3854">
        <w:rPr>
          <w:rFonts w:ascii="Times New Roman" w:eastAsia="Thoth-Unicode" w:hAnsi="Times New Roman"/>
          <w:sz w:val="24"/>
          <w:szCs w:val="24"/>
          <w:lang w:val="cs-CZ"/>
        </w:rPr>
        <w:t>.</w:t>
      </w:r>
      <w:proofErr w:type="gramStart"/>
      <w:r w:rsidRPr="00BB3854">
        <w:rPr>
          <w:rFonts w:ascii="Times New Roman" w:eastAsia="Thoth-Unicode" w:hAnsi="Times New Roman"/>
          <w:sz w:val="24"/>
          <w:szCs w:val="24"/>
          <w:lang w:val="cs-CZ"/>
        </w:rPr>
        <w:t>č</w:t>
      </w:r>
      <w:proofErr w:type="spellEnd"/>
      <w:r w:rsidRPr="00BB3854">
        <w:rPr>
          <w:rFonts w:ascii="Times New Roman" w:eastAsia="Thoth-Unicode" w:hAnsi="Times New Roman"/>
          <w:sz w:val="24"/>
          <w:szCs w:val="24"/>
          <w:lang w:val="cs-CZ"/>
        </w:rPr>
        <w:t>.</w:t>
      </w:r>
      <w:proofErr w:type="gramEnd"/>
      <w:r w:rsidRPr="00BB3854">
        <w:rPr>
          <w:rFonts w:ascii="Times New Roman" w:eastAsia="Thoth-Unicode" w:hAnsi="Times New Roman"/>
          <w:sz w:val="24"/>
          <w:szCs w:val="24"/>
          <w:lang w:val="cs-CZ"/>
        </w:rPr>
        <w:t xml:space="preserve"> 672/63;</w:t>
      </w:r>
    </w:p>
    <w:p w:rsidR="00662A3B" w:rsidRPr="00BB3854" w:rsidRDefault="00662A3B" w:rsidP="00662A3B">
      <w:pPr>
        <w:pStyle w:val="alpha3"/>
        <w:numPr>
          <w:ilvl w:val="0"/>
          <w:numId w:val="1"/>
        </w:numPr>
        <w:spacing w:after="0"/>
        <w:ind w:left="993" w:hanging="284"/>
        <w:rPr>
          <w:rFonts w:ascii="Times New Roman" w:hAnsi="Times New Roman"/>
          <w:sz w:val="24"/>
          <w:szCs w:val="24"/>
          <w:lang w:val="cs-CZ"/>
        </w:rPr>
      </w:pPr>
      <w:r w:rsidRPr="00BB3854">
        <w:rPr>
          <w:rFonts w:ascii="Times New Roman" w:hAnsi="Times New Roman"/>
          <w:bCs/>
          <w:sz w:val="24"/>
          <w:szCs w:val="24"/>
          <w:lang w:val="cs-CZ" w:eastAsia="cs-CZ"/>
        </w:rPr>
        <w:t xml:space="preserve">pozemek </w:t>
      </w:r>
      <w:proofErr w:type="spellStart"/>
      <w:r w:rsidRPr="00BB3854">
        <w:rPr>
          <w:rFonts w:ascii="Times New Roman" w:hAnsi="Times New Roman"/>
          <w:bCs/>
          <w:sz w:val="24"/>
          <w:szCs w:val="24"/>
          <w:lang w:val="cs-CZ" w:eastAsia="cs-CZ"/>
        </w:rPr>
        <w:t>parc</w:t>
      </w:r>
      <w:proofErr w:type="spellEnd"/>
      <w:r w:rsidRPr="00BB3854">
        <w:rPr>
          <w:rFonts w:ascii="Times New Roman" w:hAnsi="Times New Roman"/>
          <w:bCs/>
          <w:sz w:val="24"/>
          <w:szCs w:val="24"/>
          <w:lang w:val="cs-CZ" w:eastAsia="cs-CZ"/>
        </w:rPr>
        <w:t xml:space="preserve">. č. 757/7, jehož součástí je stavba </w:t>
      </w:r>
      <w:proofErr w:type="gramStart"/>
      <w:r w:rsidRPr="00BB3854">
        <w:rPr>
          <w:rFonts w:ascii="Times New Roman" w:hAnsi="Times New Roman"/>
          <w:bCs/>
          <w:sz w:val="24"/>
          <w:szCs w:val="24"/>
          <w:lang w:val="cs-CZ" w:eastAsia="cs-CZ"/>
        </w:rPr>
        <w:t>č.p.</w:t>
      </w:r>
      <w:proofErr w:type="gramEnd"/>
      <w:r w:rsidRPr="00BB3854">
        <w:rPr>
          <w:rFonts w:ascii="Times New Roman" w:hAnsi="Times New Roman"/>
          <w:bCs/>
          <w:sz w:val="24"/>
          <w:szCs w:val="24"/>
          <w:lang w:val="cs-CZ" w:eastAsia="cs-CZ"/>
        </w:rPr>
        <w:t xml:space="preserve"> 587, stavba občanského vybavení; </w:t>
      </w:r>
    </w:p>
    <w:p w:rsidR="00662A3B" w:rsidRPr="00BB3854" w:rsidRDefault="00662A3B" w:rsidP="00662A3B">
      <w:pPr>
        <w:pStyle w:val="alpha3"/>
        <w:numPr>
          <w:ilvl w:val="0"/>
          <w:numId w:val="1"/>
        </w:numPr>
        <w:spacing w:after="0"/>
        <w:ind w:left="993" w:hanging="284"/>
        <w:rPr>
          <w:rFonts w:ascii="Times New Roman" w:hAnsi="Times New Roman"/>
          <w:sz w:val="24"/>
          <w:szCs w:val="24"/>
          <w:lang w:val="cs-CZ"/>
        </w:rPr>
      </w:pPr>
      <w:r w:rsidRPr="00BB3854">
        <w:rPr>
          <w:rFonts w:ascii="Times New Roman" w:hAnsi="Times New Roman"/>
          <w:sz w:val="24"/>
          <w:szCs w:val="24"/>
          <w:lang w:val="cs-CZ"/>
        </w:rPr>
        <w:t xml:space="preserve">pozemek </w:t>
      </w:r>
      <w:proofErr w:type="spellStart"/>
      <w:r w:rsidRPr="00BB3854">
        <w:rPr>
          <w:rFonts w:ascii="Times New Roman" w:hAnsi="Times New Roman"/>
          <w:sz w:val="24"/>
          <w:szCs w:val="24"/>
          <w:lang w:val="cs-CZ"/>
        </w:rPr>
        <w:t>parc</w:t>
      </w:r>
      <w:proofErr w:type="spellEnd"/>
      <w:r w:rsidRPr="00BB3854">
        <w:rPr>
          <w:rFonts w:ascii="Times New Roman" w:hAnsi="Times New Roman"/>
          <w:sz w:val="24"/>
          <w:szCs w:val="24"/>
          <w:lang w:val="cs-CZ"/>
        </w:rPr>
        <w:t xml:space="preserve">. </w:t>
      </w:r>
      <w:proofErr w:type="gramStart"/>
      <w:r w:rsidRPr="00BB3854">
        <w:rPr>
          <w:rFonts w:ascii="Times New Roman" w:hAnsi="Times New Roman"/>
          <w:sz w:val="24"/>
          <w:szCs w:val="24"/>
          <w:lang w:val="cs-CZ"/>
        </w:rPr>
        <w:t>č.</w:t>
      </w:r>
      <w:proofErr w:type="gramEnd"/>
      <w:r w:rsidRPr="00BB3854">
        <w:rPr>
          <w:rFonts w:ascii="Times New Roman" w:hAnsi="Times New Roman"/>
          <w:sz w:val="24"/>
          <w:szCs w:val="24"/>
          <w:lang w:val="cs-CZ"/>
        </w:rPr>
        <w:t xml:space="preserve"> 757/51;</w:t>
      </w:r>
    </w:p>
    <w:p w:rsidR="00662A3B" w:rsidRPr="00BB3854" w:rsidRDefault="00662A3B" w:rsidP="00662A3B">
      <w:pPr>
        <w:pStyle w:val="alpha3"/>
        <w:numPr>
          <w:ilvl w:val="0"/>
          <w:numId w:val="1"/>
        </w:numPr>
        <w:spacing w:after="0"/>
        <w:ind w:left="993" w:hanging="284"/>
        <w:rPr>
          <w:rFonts w:ascii="Times New Roman" w:hAnsi="Times New Roman"/>
          <w:sz w:val="24"/>
          <w:szCs w:val="24"/>
          <w:lang w:val="cs-CZ"/>
        </w:rPr>
      </w:pPr>
      <w:r w:rsidRPr="00BB3854">
        <w:rPr>
          <w:rFonts w:ascii="Times New Roman" w:hAnsi="Times New Roman"/>
          <w:sz w:val="24"/>
          <w:szCs w:val="24"/>
          <w:lang w:val="cs-CZ"/>
        </w:rPr>
        <w:t xml:space="preserve">pozemek </w:t>
      </w:r>
      <w:proofErr w:type="spellStart"/>
      <w:r w:rsidRPr="00BB3854">
        <w:rPr>
          <w:rFonts w:ascii="Times New Roman" w:hAnsi="Times New Roman"/>
          <w:sz w:val="24"/>
          <w:szCs w:val="24"/>
          <w:lang w:val="cs-CZ"/>
        </w:rPr>
        <w:t>parc</w:t>
      </w:r>
      <w:proofErr w:type="spellEnd"/>
      <w:r w:rsidRPr="00BB3854">
        <w:rPr>
          <w:rFonts w:ascii="Times New Roman" w:hAnsi="Times New Roman"/>
          <w:sz w:val="24"/>
          <w:szCs w:val="24"/>
          <w:lang w:val="cs-CZ"/>
        </w:rPr>
        <w:t xml:space="preserve">. </w:t>
      </w:r>
      <w:proofErr w:type="gramStart"/>
      <w:r w:rsidRPr="00BB3854">
        <w:rPr>
          <w:rFonts w:ascii="Times New Roman" w:hAnsi="Times New Roman"/>
          <w:sz w:val="24"/>
          <w:szCs w:val="24"/>
          <w:lang w:val="cs-CZ"/>
        </w:rPr>
        <w:t>č.</w:t>
      </w:r>
      <w:proofErr w:type="gramEnd"/>
      <w:r w:rsidRPr="00BB3854">
        <w:rPr>
          <w:rFonts w:ascii="Times New Roman" w:hAnsi="Times New Roman"/>
          <w:sz w:val="24"/>
          <w:szCs w:val="24"/>
          <w:lang w:val="cs-CZ"/>
        </w:rPr>
        <w:t xml:space="preserve"> 757/245, jehož součástí je dětské hřiště</w:t>
      </w:r>
    </w:p>
    <w:p w:rsidR="00662A3B" w:rsidRPr="00BB3854" w:rsidRDefault="00662A3B" w:rsidP="00662A3B">
      <w:pPr>
        <w:pStyle w:val="alpha3"/>
        <w:numPr>
          <w:ilvl w:val="0"/>
          <w:numId w:val="1"/>
        </w:numPr>
        <w:spacing w:after="0"/>
        <w:ind w:left="993" w:hanging="284"/>
        <w:rPr>
          <w:rFonts w:ascii="Times New Roman" w:hAnsi="Times New Roman"/>
          <w:sz w:val="24"/>
          <w:szCs w:val="24"/>
          <w:lang w:val="cs-CZ"/>
        </w:rPr>
      </w:pPr>
      <w:r w:rsidRPr="00BB3854">
        <w:rPr>
          <w:rFonts w:ascii="Times New Roman" w:hAnsi="Times New Roman"/>
          <w:sz w:val="24"/>
          <w:szCs w:val="24"/>
          <w:lang w:val="cs-CZ"/>
        </w:rPr>
        <w:t xml:space="preserve">pozemek </w:t>
      </w:r>
      <w:proofErr w:type="spellStart"/>
      <w:r w:rsidRPr="00BB3854">
        <w:rPr>
          <w:rFonts w:ascii="Times New Roman" w:hAnsi="Times New Roman"/>
          <w:sz w:val="24"/>
          <w:szCs w:val="24"/>
          <w:lang w:val="cs-CZ"/>
        </w:rPr>
        <w:t>parc</w:t>
      </w:r>
      <w:proofErr w:type="spellEnd"/>
      <w:r w:rsidRPr="00BB3854">
        <w:rPr>
          <w:rFonts w:ascii="Times New Roman" w:hAnsi="Times New Roman"/>
          <w:sz w:val="24"/>
          <w:szCs w:val="24"/>
          <w:lang w:val="cs-CZ"/>
        </w:rPr>
        <w:t xml:space="preserve">. </w:t>
      </w:r>
      <w:proofErr w:type="gramStart"/>
      <w:r w:rsidRPr="00BB3854">
        <w:rPr>
          <w:rFonts w:ascii="Times New Roman" w:hAnsi="Times New Roman"/>
          <w:sz w:val="24"/>
          <w:szCs w:val="24"/>
          <w:lang w:val="cs-CZ"/>
        </w:rPr>
        <w:t>č.</w:t>
      </w:r>
      <w:proofErr w:type="gramEnd"/>
      <w:r w:rsidRPr="00BB3854">
        <w:rPr>
          <w:rFonts w:ascii="Times New Roman" w:hAnsi="Times New Roman"/>
          <w:sz w:val="24"/>
          <w:szCs w:val="24"/>
          <w:lang w:val="cs-CZ"/>
        </w:rPr>
        <w:t xml:space="preserve"> 757/209;</w:t>
      </w:r>
    </w:p>
    <w:p w:rsidR="00662A3B" w:rsidRPr="00BB3854" w:rsidRDefault="00662A3B" w:rsidP="00662A3B">
      <w:pPr>
        <w:pStyle w:val="alpha3"/>
        <w:numPr>
          <w:ilvl w:val="0"/>
          <w:numId w:val="1"/>
        </w:numPr>
        <w:spacing w:after="0"/>
        <w:ind w:left="993" w:hanging="284"/>
        <w:rPr>
          <w:rFonts w:ascii="Times New Roman" w:hAnsi="Times New Roman"/>
          <w:sz w:val="24"/>
          <w:szCs w:val="24"/>
          <w:lang w:val="cs-CZ"/>
        </w:rPr>
      </w:pPr>
      <w:r w:rsidRPr="00BB3854">
        <w:rPr>
          <w:rFonts w:ascii="Times New Roman" w:hAnsi="Times New Roman"/>
          <w:sz w:val="24"/>
          <w:szCs w:val="24"/>
          <w:lang w:val="cs-CZ"/>
        </w:rPr>
        <w:t xml:space="preserve">pozemek </w:t>
      </w:r>
      <w:proofErr w:type="spellStart"/>
      <w:r w:rsidRPr="00BB3854">
        <w:rPr>
          <w:rFonts w:ascii="Times New Roman" w:hAnsi="Times New Roman"/>
          <w:sz w:val="24"/>
          <w:szCs w:val="24"/>
          <w:lang w:val="cs-CZ"/>
        </w:rPr>
        <w:t>parc</w:t>
      </w:r>
      <w:proofErr w:type="spellEnd"/>
      <w:r w:rsidRPr="00BB3854">
        <w:rPr>
          <w:rFonts w:ascii="Times New Roman" w:hAnsi="Times New Roman"/>
          <w:sz w:val="24"/>
          <w:szCs w:val="24"/>
          <w:lang w:val="cs-CZ"/>
        </w:rPr>
        <w:t xml:space="preserve">. </w:t>
      </w:r>
      <w:proofErr w:type="gramStart"/>
      <w:r w:rsidRPr="00BB3854">
        <w:rPr>
          <w:rFonts w:ascii="Times New Roman" w:hAnsi="Times New Roman"/>
          <w:sz w:val="24"/>
          <w:szCs w:val="24"/>
          <w:lang w:val="cs-CZ"/>
        </w:rPr>
        <w:t>č.</w:t>
      </w:r>
      <w:proofErr w:type="gramEnd"/>
      <w:r w:rsidRPr="00BB3854">
        <w:rPr>
          <w:rFonts w:ascii="Times New Roman" w:hAnsi="Times New Roman"/>
          <w:sz w:val="24"/>
          <w:szCs w:val="24"/>
          <w:lang w:val="cs-CZ"/>
        </w:rPr>
        <w:t xml:space="preserve"> 757/64;</w:t>
      </w:r>
    </w:p>
    <w:p w:rsidR="00662A3B" w:rsidRPr="00BB3854" w:rsidRDefault="00662A3B" w:rsidP="00662A3B">
      <w:pPr>
        <w:pStyle w:val="alpha3"/>
        <w:spacing w:after="0"/>
        <w:ind w:left="709"/>
        <w:rPr>
          <w:rFonts w:ascii="Times New Roman" w:hAnsi="Times New Roman"/>
          <w:sz w:val="24"/>
          <w:szCs w:val="24"/>
          <w:lang w:val="cs-CZ"/>
        </w:rPr>
      </w:pPr>
      <w:r w:rsidRPr="00BB3854">
        <w:rPr>
          <w:rFonts w:ascii="Times New Roman" w:hAnsi="Times New Roman"/>
          <w:bCs/>
          <w:sz w:val="24"/>
          <w:szCs w:val="24"/>
          <w:lang w:val="cs-CZ" w:eastAsia="cs-CZ"/>
        </w:rPr>
        <w:t>to vše v katastrálním území Letňany, obec Praha.</w:t>
      </w:r>
    </w:p>
    <w:p w:rsidR="00662A3B" w:rsidRDefault="00662A3B" w:rsidP="00662A3B">
      <w:pPr>
        <w:pStyle w:val="Zkladntextodsazen3"/>
        <w:ind w:left="709"/>
        <w:jc w:val="both"/>
        <w:rPr>
          <w:sz w:val="24"/>
          <w:szCs w:val="24"/>
        </w:rPr>
      </w:pPr>
      <w:r>
        <w:rPr>
          <w:sz w:val="24"/>
          <w:szCs w:val="24"/>
        </w:rPr>
        <w:t xml:space="preserve">Celková kupní cena za nemovitosti včetně všech součástí a příslušenství je 56.000.000 </w:t>
      </w:r>
      <w:r w:rsidRPr="00892A9E">
        <w:rPr>
          <w:sz w:val="24"/>
          <w:szCs w:val="24"/>
        </w:rPr>
        <w:t>Kč včetně DPH, pokud by ze zákona vyplývala povinnost tuto daň k ceně připočítat.</w:t>
      </w:r>
    </w:p>
    <w:p w:rsidR="00662A3B" w:rsidRPr="007E1C31" w:rsidRDefault="00662A3B" w:rsidP="00662A3B">
      <w:pPr>
        <w:pStyle w:val="Zkladntextodsazen3"/>
        <w:spacing w:before="120"/>
        <w:ind w:left="0"/>
        <w:jc w:val="both"/>
        <w:rPr>
          <w:b/>
          <w:bCs/>
          <w:sz w:val="24"/>
          <w:szCs w:val="24"/>
        </w:rPr>
      </w:pPr>
      <w:proofErr w:type="gramStart"/>
      <w:r>
        <w:rPr>
          <w:b/>
          <w:bCs/>
          <w:sz w:val="24"/>
          <w:szCs w:val="24"/>
        </w:rPr>
        <w:t>x</w:t>
      </w:r>
      <w:r w:rsidRPr="007E1C31">
        <w:rPr>
          <w:b/>
          <w:bCs/>
          <w:sz w:val="24"/>
          <w:szCs w:val="24"/>
        </w:rPr>
        <w:t>.2</w:t>
      </w:r>
      <w:r w:rsidRPr="007E1C31">
        <w:rPr>
          <w:b/>
          <w:bCs/>
          <w:sz w:val="24"/>
          <w:szCs w:val="24"/>
        </w:rPr>
        <w:tab/>
        <w:t>Důvodová</w:t>
      </w:r>
      <w:proofErr w:type="gramEnd"/>
      <w:r w:rsidRPr="007E1C31">
        <w:rPr>
          <w:b/>
          <w:bCs/>
          <w:sz w:val="24"/>
          <w:szCs w:val="24"/>
        </w:rPr>
        <w:t xml:space="preserve"> zpráva</w:t>
      </w:r>
    </w:p>
    <w:p w:rsidR="00662A3B" w:rsidRPr="007E1C31" w:rsidRDefault="00662A3B" w:rsidP="00662A3B">
      <w:pPr>
        <w:pStyle w:val="Zkladntextodsazen3"/>
        <w:spacing w:before="120"/>
        <w:ind w:left="1428" w:hanging="720"/>
        <w:jc w:val="both"/>
        <w:rPr>
          <w:sz w:val="24"/>
          <w:szCs w:val="24"/>
        </w:rPr>
      </w:pPr>
      <w:proofErr w:type="gramStart"/>
      <w:r>
        <w:rPr>
          <w:sz w:val="24"/>
          <w:szCs w:val="24"/>
        </w:rPr>
        <w:t>x</w:t>
      </w:r>
      <w:r w:rsidRPr="007E1C31">
        <w:rPr>
          <w:sz w:val="24"/>
          <w:szCs w:val="24"/>
        </w:rPr>
        <w:t>.2.1</w:t>
      </w:r>
      <w:proofErr w:type="gramEnd"/>
      <w:r w:rsidRPr="007E1C31">
        <w:rPr>
          <w:sz w:val="24"/>
          <w:szCs w:val="24"/>
        </w:rPr>
        <w:tab/>
        <w:t>Legislativní podklady:</w:t>
      </w:r>
    </w:p>
    <w:p w:rsidR="00662A3B" w:rsidRPr="007E1C31" w:rsidRDefault="00662A3B" w:rsidP="00662A3B">
      <w:pPr>
        <w:pStyle w:val="Zkladntextodsazen3"/>
        <w:spacing w:after="0"/>
        <w:ind w:left="1418"/>
        <w:jc w:val="both"/>
        <w:rPr>
          <w:sz w:val="24"/>
          <w:szCs w:val="24"/>
        </w:rPr>
      </w:pPr>
      <w:r w:rsidRPr="007E1C31">
        <w:rPr>
          <w:sz w:val="24"/>
          <w:szCs w:val="24"/>
        </w:rPr>
        <w:t>zákon č. 131/2000 Sb., o hl. m. Praze</w:t>
      </w:r>
    </w:p>
    <w:p w:rsidR="00662A3B" w:rsidRPr="007E1C31" w:rsidRDefault="00662A3B" w:rsidP="00662A3B">
      <w:pPr>
        <w:pStyle w:val="Zkladntextodsazen3"/>
        <w:spacing w:after="0"/>
        <w:ind w:left="1418"/>
        <w:jc w:val="both"/>
        <w:rPr>
          <w:sz w:val="24"/>
          <w:szCs w:val="24"/>
        </w:rPr>
      </w:pPr>
      <w:r w:rsidRPr="007E1C31">
        <w:rPr>
          <w:sz w:val="24"/>
          <w:szCs w:val="24"/>
        </w:rPr>
        <w:t>zákon č. 89/2012 Sb., občanský zákoník</w:t>
      </w:r>
    </w:p>
    <w:p w:rsidR="00662A3B" w:rsidRPr="007E1C31" w:rsidRDefault="00662A3B" w:rsidP="00662A3B">
      <w:pPr>
        <w:pStyle w:val="Zkladntextodsazen3"/>
        <w:spacing w:before="120"/>
        <w:ind w:left="1427" w:hanging="720"/>
        <w:jc w:val="both"/>
        <w:rPr>
          <w:sz w:val="24"/>
          <w:szCs w:val="24"/>
        </w:rPr>
      </w:pPr>
      <w:proofErr w:type="gramStart"/>
      <w:r>
        <w:rPr>
          <w:sz w:val="24"/>
          <w:szCs w:val="24"/>
        </w:rPr>
        <w:t>x</w:t>
      </w:r>
      <w:r w:rsidRPr="007E1C31">
        <w:rPr>
          <w:sz w:val="24"/>
          <w:szCs w:val="24"/>
        </w:rPr>
        <w:t>.2.2</w:t>
      </w:r>
      <w:proofErr w:type="gramEnd"/>
      <w:r w:rsidRPr="007E1C31">
        <w:rPr>
          <w:sz w:val="24"/>
          <w:szCs w:val="24"/>
        </w:rPr>
        <w:tab/>
        <w:t>Odůvodnění předkladu:</w:t>
      </w:r>
    </w:p>
    <w:p w:rsidR="00662A3B" w:rsidRDefault="00662A3B" w:rsidP="00662A3B">
      <w:pPr>
        <w:pStyle w:val="Zkladntextodsazen3"/>
        <w:spacing w:before="120"/>
        <w:ind w:left="1427" w:hanging="720"/>
        <w:jc w:val="both"/>
        <w:rPr>
          <w:sz w:val="24"/>
          <w:szCs w:val="24"/>
        </w:rPr>
      </w:pPr>
      <w:r w:rsidRPr="007E1C31">
        <w:rPr>
          <w:sz w:val="24"/>
          <w:szCs w:val="24"/>
        </w:rPr>
        <w:tab/>
      </w:r>
      <w:r>
        <w:rPr>
          <w:sz w:val="24"/>
          <w:szCs w:val="24"/>
        </w:rPr>
        <w:t xml:space="preserve">MČ má se společností CPI BYTY, IČ 26228700, uzavřenou smlouvu č. S-2017/10/0112 o nájmu areálu bývalé MŠ Místecká. S ohledem na investice, které rekonstrukce dlouhodobě nepoužívaného objektu vyžaduje, je navrhována koupě pozemků včetně stavby MŠ. </w:t>
      </w:r>
    </w:p>
    <w:p w:rsidR="00662A3B" w:rsidRDefault="00662A3B" w:rsidP="00662A3B">
      <w:pPr>
        <w:pStyle w:val="Zkladntextodsazen3"/>
        <w:spacing w:before="120"/>
        <w:ind w:left="1427" w:hanging="9"/>
        <w:jc w:val="both"/>
        <w:rPr>
          <w:sz w:val="24"/>
          <w:szCs w:val="24"/>
        </w:rPr>
      </w:pPr>
      <w:r>
        <w:rPr>
          <w:sz w:val="24"/>
          <w:szCs w:val="24"/>
        </w:rPr>
        <w:t xml:space="preserve">Dále má MČ má s touto společností uzavřenou nájemní smlouvu č. S-2009/05/0123 na areál MŠ </w:t>
      </w:r>
      <w:proofErr w:type="spellStart"/>
      <w:r>
        <w:rPr>
          <w:sz w:val="24"/>
          <w:szCs w:val="24"/>
        </w:rPr>
        <w:t>Malkovského</w:t>
      </w:r>
      <w:proofErr w:type="spellEnd"/>
      <w:r>
        <w:rPr>
          <w:sz w:val="24"/>
          <w:szCs w:val="24"/>
        </w:rPr>
        <w:t>. S ohledem na investice, které již byly do rekonstrukce objektu a zahrady vloženy, je také navrhována koupě pozemků včetně stavby MŠ.</w:t>
      </w:r>
    </w:p>
    <w:p w:rsidR="00662A3B" w:rsidRPr="007E1C31" w:rsidRDefault="00662A3B" w:rsidP="00662A3B">
      <w:pPr>
        <w:pStyle w:val="Zkladntextodsazen3"/>
        <w:spacing w:before="120"/>
        <w:ind w:left="1427" w:hanging="9"/>
        <w:jc w:val="both"/>
        <w:rPr>
          <w:sz w:val="24"/>
          <w:szCs w:val="24"/>
        </w:rPr>
      </w:pPr>
      <w:r w:rsidRPr="00892A9E">
        <w:rPr>
          <w:sz w:val="24"/>
          <w:szCs w:val="24"/>
        </w:rPr>
        <w:lastRenderedPageBreak/>
        <w:t>Předkladatel navrhuje uzavření kupní smlouvy, na jejímž základě nabyde Hl. m. Praha se svěřením do správy MČ Praha 18 výše uvedené nemovitosti, včetně všech součástí a příslušenství.</w:t>
      </w:r>
    </w:p>
    <w:p w:rsidR="00662A3B" w:rsidRPr="007E1C31" w:rsidRDefault="00662A3B" w:rsidP="00662A3B">
      <w:pPr>
        <w:pStyle w:val="Zkladntextodsazen3"/>
        <w:spacing w:before="120" w:after="0"/>
        <w:ind w:left="1429" w:hanging="720"/>
        <w:jc w:val="both"/>
        <w:rPr>
          <w:sz w:val="24"/>
          <w:szCs w:val="24"/>
        </w:rPr>
      </w:pPr>
      <w:r>
        <w:rPr>
          <w:sz w:val="24"/>
          <w:szCs w:val="24"/>
          <w:highlight w:val="yellow"/>
        </w:rPr>
        <w:t>7</w:t>
      </w:r>
      <w:r w:rsidRPr="00D32018">
        <w:rPr>
          <w:sz w:val="24"/>
          <w:szCs w:val="24"/>
          <w:highlight w:val="yellow"/>
        </w:rPr>
        <w:t>.2.3</w:t>
      </w:r>
      <w:r w:rsidRPr="00D32018">
        <w:rPr>
          <w:sz w:val="24"/>
          <w:szCs w:val="24"/>
          <w:highlight w:val="yellow"/>
        </w:rPr>
        <w:tab/>
        <w:t>Další přílohy nebo odkazy:</w:t>
      </w:r>
    </w:p>
    <w:p w:rsidR="00662A3B" w:rsidRPr="00B67A4E" w:rsidRDefault="00662A3B" w:rsidP="00662A3B">
      <w:pPr>
        <w:pStyle w:val="Zkladntextodsazen3"/>
        <w:spacing w:before="120" w:after="0"/>
        <w:ind w:left="1427" w:hanging="720"/>
        <w:jc w:val="both"/>
        <w:rPr>
          <w:sz w:val="24"/>
          <w:szCs w:val="24"/>
          <w:highlight w:val="yellow"/>
        </w:rPr>
      </w:pPr>
      <w:r w:rsidRPr="007E1C31">
        <w:rPr>
          <w:sz w:val="24"/>
          <w:szCs w:val="24"/>
        </w:rPr>
        <w:tab/>
      </w:r>
      <w:r w:rsidRPr="00B67A4E">
        <w:rPr>
          <w:sz w:val="24"/>
          <w:szCs w:val="24"/>
          <w:highlight w:val="yellow"/>
        </w:rPr>
        <w:t>příloha č. 1 – návrh smlouvy</w:t>
      </w:r>
    </w:p>
    <w:p w:rsidR="00662A3B" w:rsidRPr="007E1C31" w:rsidRDefault="00662A3B" w:rsidP="00662A3B">
      <w:pPr>
        <w:pStyle w:val="Zkladntextodsazen3"/>
        <w:spacing w:after="0"/>
        <w:ind w:left="1429" w:hanging="720"/>
        <w:jc w:val="both"/>
        <w:rPr>
          <w:sz w:val="24"/>
          <w:szCs w:val="24"/>
        </w:rPr>
      </w:pPr>
      <w:r w:rsidRPr="00B67A4E">
        <w:rPr>
          <w:sz w:val="24"/>
          <w:szCs w:val="24"/>
          <w:highlight w:val="yellow"/>
        </w:rPr>
        <w:tab/>
        <w:t>příloha č. 2 – situace</w:t>
      </w:r>
    </w:p>
    <w:p w:rsidR="00662A3B" w:rsidRPr="00B67A4E" w:rsidRDefault="00662A3B" w:rsidP="00662A3B">
      <w:pPr>
        <w:pStyle w:val="Zkladntextodsazen"/>
        <w:spacing w:before="120"/>
        <w:ind w:left="0"/>
        <w:rPr>
          <w:b/>
          <w:bCs/>
        </w:rPr>
      </w:pPr>
      <w:proofErr w:type="gramStart"/>
      <w:r>
        <w:rPr>
          <w:b/>
          <w:bCs/>
        </w:rPr>
        <w:t>x</w:t>
      </w:r>
      <w:r w:rsidRPr="00B67A4E">
        <w:rPr>
          <w:b/>
          <w:bCs/>
        </w:rPr>
        <w:t>.3</w:t>
      </w:r>
      <w:r w:rsidRPr="00B67A4E">
        <w:rPr>
          <w:b/>
          <w:bCs/>
        </w:rPr>
        <w:tab/>
        <w:t>Termín</w:t>
      </w:r>
      <w:proofErr w:type="gramEnd"/>
      <w:r w:rsidRPr="00B67A4E">
        <w:rPr>
          <w:b/>
          <w:bCs/>
        </w:rPr>
        <w:t xml:space="preserve"> realizace přijatého usnesení: </w:t>
      </w:r>
      <w:r>
        <w:t>ihned</w:t>
      </w:r>
      <w:r w:rsidRPr="00B67A4E">
        <w:t xml:space="preserve">  </w:t>
      </w:r>
    </w:p>
    <w:p w:rsidR="00662A3B" w:rsidRPr="007E1C31" w:rsidRDefault="00662A3B" w:rsidP="00662A3B">
      <w:pPr>
        <w:pStyle w:val="Zkladntextodsazen"/>
        <w:spacing w:before="120"/>
        <w:ind w:left="0"/>
      </w:pPr>
      <w:proofErr w:type="gramStart"/>
      <w:r>
        <w:rPr>
          <w:b/>
          <w:bCs/>
        </w:rPr>
        <w:t>x</w:t>
      </w:r>
      <w:r w:rsidRPr="007E1C31">
        <w:rPr>
          <w:b/>
          <w:bCs/>
        </w:rPr>
        <w:t>.4</w:t>
      </w:r>
      <w:r w:rsidRPr="007E1C31">
        <w:rPr>
          <w:b/>
          <w:bCs/>
        </w:rPr>
        <w:tab/>
        <w:t>Zodpovídá</w:t>
      </w:r>
      <w:proofErr w:type="gramEnd"/>
      <w:r w:rsidRPr="007E1C31">
        <w:rPr>
          <w:b/>
          <w:bCs/>
        </w:rPr>
        <w:t>:</w:t>
      </w:r>
      <w:r w:rsidRPr="007E1C31">
        <w:tab/>
        <w:t xml:space="preserve">místostarosta Lněnička </w:t>
      </w:r>
      <w:r>
        <w:t>(</w:t>
      </w:r>
      <w:r w:rsidRPr="007E1C31">
        <w:t>OSM</w:t>
      </w:r>
      <w:r>
        <w:t>)</w:t>
      </w:r>
    </w:p>
    <w:p w:rsidR="00662A3B" w:rsidRPr="00AB4787" w:rsidRDefault="00662A3B" w:rsidP="00662A3B">
      <w:pPr>
        <w:pStyle w:val="Zkladntextodsazen"/>
        <w:spacing w:before="120"/>
        <w:ind w:left="0"/>
      </w:pPr>
      <w:r>
        <w:rPr>
          <w:b/>
          <w:bCs/>
        </w:rPr>
        <w:t>x</w:t>
      </w:r>
      <w:r w:rsidRPr="00AB4787">
        <w:rPr>
          <w:b/>
          <w:bCs/>
        </w:rPr>
        <w:t>.5</w:t>
      </w:r>
      <w:r w:rsidRPr="00AB4787">
        <w:rPr>
          <w:b/>
          <w:bCs/>
        </w:rPr>
        <w:tab/>
        <w:t>Hlasování:</w:t>
      </w:r>
      <w:r w:rsidRPr="00AB4787">
        <w:tab/>
      </w:r>
      <w:proofErr w:type="gramStart"/>
      <w:r w:rsidRPr="00AB4787">
        <w:t xml:space="preserve">pro   </w:t>
      </w:r>
      <w:proofErr w:type="spellStart"/>
      <w:r>
        <w:t>xx</w:t>
      </w:r>
      <w:proofErr w:type="spellEnd"/>
      <w:proofErr w:type="gramEnd"/>
      <w:r w:rsidRPr="00AB4787">
        <w:tab/>
        <w:t>proti   0</w:t>
      </w:r>
      <w:r w:rsidRPr="00AB4787">
        <w:tab/>
        <w:t>zdržel se   0</w:t>
      </w:r>
    </w:p>
    <w:p w:rsidR="00662A3B" w:rsidRPr="00183C41" w:rsidRDefault="00662A3B" w:rsidP="00662A3B">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220AEB" w:rsidRDefault="00220AEB"/>
    <w:sectPr w:rsidR="00220A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hoth-Unicode">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63697"/>
    <w:multiLevelType w:val="hybridMultilevel"/>
    <w:tmpl w:val="F24008F8"/>
    <w:lvl w:ilvl="0" w:tplc="65247C2E">
      <w:start w:val="1"/>
      <w:numFmt w:val="bullet"/>
      <w:lvlText w:val="-"/>
      <w:lvlJc w:val="left"/>
      <w:pPr>
        <w:ind w:left="1429" w:hanging="360"/>
      </w:pPr>
      <w:rPr>
        <w:rFonts w:ascii="Courier New" w:hAnsi="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3B"/>
    <w:rsid w:val="00220AEB"/>
    <w:rsid w:val="006601A9"/>
    <w:rsid w:val="00662A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3C135-B7E4-44CB-BBC2-153507DB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62A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62A3B"/>
    <w:pPr>
      <w:keepNext/>
      <w:snapToGrid w:val="0"/>
      <w:spacing w:before="120"/>
      <w:jc w:val="both"/>
      <w:outlineLvl w:val="0"/>
    </w:pPr>
    <w:rPr>
      <w:rFonts w:eastAsia="Arial Unicode M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62A3B"/>
    <w:rPr>
      <w:rFonts w:ascii="Times New Roman" w:eastAsia="Arial Unicode MS" w:hAnsi="Times New Roman" w:cs="Times New Roman"/>
      <w:sz w:val="24"/>
      <w:szCs w:val="24"/>
      <w:lang w:eastAsia="cs-CZ"/>
    </w:rPr>
  </w:style>
  <w:style w:type="paragraph" w:styleId="Zkladntextodsazen">
    <w:name w:val="Body Text Indent"/>
    <w:aliases w:val="Char Char Char Char Char Char Char,Body Text Indent 3"/>
    <w:basedOn w:val="Normln"/>
    <w:link w:val="ZkladntextodsazenChar"/>
    <w:uiPriority w:val="99"/>
    <w:rsid w:val="00662A3B"/>
    <w:pPr>
      <w:snapToGrid w:val="0"/>
      <w:ind w:left="993"/>
      <w:jc w:val="both"/>
    </w:pPr>
  </w:style>
  <w:style w:type="character" w:customStyle="1" w:styleId="ZkladntextodsazenChar">
    <w:name w:val="Základní text odsazený Char"/>
    <w:aliases w:val="Char Char Char Char Char Char Char Char,Char Char Char Char Char Char Char111 Char"/>
    <w:basedOn w:val="Standardnpsmoodstavce"/>
    <w:link w:val="Zkladntextodsazen"/>
    <w:uiPriority w:val="99"/>
    <w:rsid w:val="00662A3B"/>
    <w:rPr>
      <w:rFonts w:ascii="Times New Roman" w:eastAsia="Times New Roman" w:hAnsi="Times New Roman" w:cs="Times New Roman"/>
      <w:sz w:val="24"/>
      <w:szCs w:val="24"/>
      <w:lang w:eastAsia="cs-CZ"/>
    </w:rPr>
  </w:style>
  <w:style w:type="paragraph" w:styleId="Zkladntextodsazen3">
    <w:name w:val="Body Text Indent 3"/>
    <w:aliases w:val=" Char,Char, Char Char Char Char Char Char Char,Char Char Char Char Char Char Char1,Char Char Char Char Char Char Char11,Char Char Char Char Char Char Char111"/>
    <w:basedOn w:val="Normln"/>
    <w:link w:val="Zkladntextodsazen3Char"/>
    <w:rsid w:val="00662A3B"/>
    <w:pPr>
      <w:spacing w:after="120"/>
      <w:ind w:left="283"/>
    </w:pPr>
    <w:rPr>
      <w:sz w:val="16"/>
      <w:szCs w:val="16"/>
    </w:rPr>
  </w:style>
  <w:style w:type="character" w:customStyle="1" w:styleId="Zkladntextodsazen3Char">
    <w:name w:val="Základní text odsazený 3 Char"/>
    <w:aliases w:val=" Char Char3,Char Char3, Char Char Char Char Char Char Char Char,Char Char Char Char Char Char Char1 Char,Char Char Char Char Char Char Char11 Char, Char Char6, Char Char Char Char Char Char Char Char1,Char Char6"/>
    <w:basedOn w:val="Standardnpsmoodstavce"/>
    <w:link w:val="Zkladntextodsazen3"/>
    <w:rsid w:val="00662A3B"/>
    <w:rPr>
      <w:rFonts w:ascii="Times New Roman" w:eastAsia="Times New Roman" w:hAnsi="Times New Roman" w:cs="Times New Roman"/>
      <w:sz w:val="16"/>
      <w:szCs w:val="16"/>
      <w:lang w:eastAsia="cs-CZ"/>
    </w:rPr>
  </w:style>
  <w:style w:type="paragraph" w:customStyle="1" w:styleId="alpha3">
    <w:name w:val="alpha 3"/>
    <w:basedOn w:val="Normln"/>
    <w:rsid w:val="00662A3B"/>
    <w:pPr>
      <w:spacing w:after="140" w:line="290" w:lineRule="auto"/>
      <w:jc w:val="both"/>
    </w:pPr>
    <w:rPr>
      <w:rFonts w:ascii="Arial" w:hAnsi="Arial"/>
      <w:kern w:val="2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2022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Kubíčková</dc:creator>
  <cp:keywords/>
  <dc:description/>
  <cp:lastModifiedBy>Lucie Kubíčková</cp:lastModifiedBy>
  <cp:revision>2</cp:revision>
  <dcterms:created xsi:type="dcterms:W3CDTF">2019-08-29T12:27:00Z</dcterms:created>
  <dcterms:modified xsi:type="dcterms:W3CDTF">2019-08-29T12:28:00Z</dcterms:modified>
</cp:coreProperties>
</file>