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DD568" w14:textId="3380C5E8" w:rsidR="00737D41" w:rsidRPr="00D20100" w:rsidRDefault="00737D41" w:rsidP="00737D41">
      <w:pPr>
        <w:pStyle w:val="Nzev"/>
        <w:spacing w:before="0" w:after="0"/>
        <w:jc w:val="right"/>
        <w:rPr>
          <w:rFonts w:ascii="AlfaPID" w:hAnsi="AlfaPID" w:cs="Tahoma"/>
          <w:b w:val="0"/>
          <w:sz w:val="48"/>
          <w:szCs w:val="48"/>
          <w:highlight w:val="yellow"/>
        </w:rPr>
      </w:pPr>
      <w:r w:rsidRPr="00D20100">
        <w:rPr>
          <w:rFonts w:ascii="AlfaPID" w:hAnsi="AlfaPID" w:cs="Tahoma"/>
          <w:b w:val="0"/>
          <w:sz w:val="48"/>
          <w:szCs w:val="48"/>
          <w:highlight w:val="yellow"/>
        </w:rPr>
        <w:t>MC18XCV123654</w:t>
      </w:r>
    </w:p>
    <w:p w14:paraId="6546B067" w14:textId="63EA5AF9" w:rsidR="00737D41" w:rsidRPr="00570D2D" w:rsidRDefault="00737D41" w:rsidP="00737D41">
      <w:pPr>
        <w:pStyle w:val="Nzev"/>
        <w:spacing w:before="0" w:after="0"/>
        <w:jc w:val="right"/>
        <w:rPr>
          <w:rFonts w:ascii="Tahoma" w:hAnsi="Tahoma" w:cs="Tahoma"/>
          <w:b w:val="0"/>
          <w:sz w:val="22"/>
          <w:szCs w:val="22"/>
        </w:rPr>
      </w:pPr>
      <w:r w:rsidRPr="00D20100">
        <w:rPr>
          <w:rFonts w:ascii="Tahoma" w:hAnsi="Tahoma" w:cs="Tahoma"/>
          <w:b w:val="0"/>
          <w:sz w:val="22"/>
          <w:szCs w:val="22"/>
          <w:highlight w:val="yellow"/>
        </w:rPr>
        <w:t>S-2018/95/xxxx</w:t>
      </w:r>
      <w:bookmarkStart w:id="0" w:name="_GoBack"/>
      <w:bookmarkEnd w:id="0"/>
    </w:p>
    <w:p w14:paraId="413B407E" w14:textId="2CBBEF08" w:rsidR="0092474F" w:rsidRPr="00570D2D" w:rsidRDefault="00DA2847" w:rsidP="00737D41">
      <w:pPr>
        <w:pStyle w:val="Nzev"/>
        <w:spacing w:before="0" w:after="0"/>
        <w:rPr>
          <w:rFonts w:ascii="Tahoma" w:hAnsi="Tahoma" w:cs="Tahoma"/>
          <w:b w:val="0"/>
          <w:bCs w:val="0"/>
          <w:color w:val="000000"/>
          <w:sz w:val="22"/>
          <w:szCs w:val="22"/>
        </w:rPr>
      </w:pPr>
      <w:r w:rsidRPr="00570D2D">
        <w:rPr>
          <w:rFonts w:ascii="Tahoma" w:hAnsi="Tahoma" w:cs="Tahoma"/>
          <w:b w:val="0"/>
          <w:sz w:val="22"/>
          <w:szCs w:val="22"/>
        </w:rPr>
        <w:t>Veolia Energie ČR</w:t>
      </w:r>
      <w:r w:rsidRPr="00570D2D">
        <w:rPr>
          <w:rFonts w:ascii="Tahoma" w:hAnsi="Tahoma" w:cs="Tahoma"/>
          <w:b w:val="0"/>
          <w:bCs w:val="0"/>
          <w:color w:val="000000"/>
          <w:sz w:val="22"/>
          <w:szCs w:val="22"/>
        </w:rPr>
        <w:t>,</w:t>
      </w:r>
      <w:r w:rsidR="00737D41" w:rsidRPr="00570D2D">
        <w:rPr>
          <w:rFonts w:ascii="Tahoma" w:hAnsi="Tahoma" w:cs="Tahoma"/>
          <w:b w:val="0"/>
          <w:bCs w:val="0"/>
          <w:color w:val="000000"/>
          <w:sz w:val="22"/>
          <w:szCs w:val="22"/>
        </w:rPr>
        <w:t xml:space="preserve"> </w:t>
      </w:r>
      <w:r w:rsidRPr="00570D2D">
        <w:rPr>
          <w:rFonts w:ascii="Tahoma" w:hAnsi="Tahoma" w:cs="Tahoma"/>
          <w:b w:val="0"/>
          <w:bCs w:val="0"/>
          <w:color w:val="000000"/>
          <w:sz w:val="22"/>
          <w:szCs w:val="22"/>
        </w:rPr>
        <w:t xml:space="preserve">a.s. a </w:t>
      </w:r>
      <w:r w:rsidR="00AA719A" w:rsidRPr="00570D2D">
        <w:rPr>
          <w:rFonts w:ascii="Tahoma" w:hAnsi="Tahoma" w:cs="Tahoma"/>
          <w:b w:val="0"/>
          <w:bCs w:val="0"/>
          <w:color w:val="000000"/>
          <w:sz w:val="22"/>
          <w:szCs w:val="22"/>
        </w:rPr>
        <w:t>Městská část Praha 18</w:t>
      </w:r>
    </w:p>
    <w:p w14:paraId="1925ED01" w14:textId="4695F3B8" w:rsidR="00DA2847" w:rsidRPr="00570D2D" w:rsidRDefault="00737D41" w:rsidP="00737D41">
      <w:pPr>
        <w:pStyle w:val="Nzev"/>
        <w:spacing w:before="0" w:after="0"/>
        <w:rPr>
          <w:rFonts w:ascii="Tahoma" w:hAnsi="Tahoma" w:cs="Tahoma"/>
          <w:b w:val="0"/>
          <w:sz w:val="22"/>
          <w:szCs w:val="22"/>
        </w:rPr>
      </w:pPr>
      <w:r w:rsidRPr="00570D2D">
        <w:rPr>
          <w:rFonts w:ascii="Tahoma" w:hAnsi="Tahoma" w:cs="Tahoma"/>
          <w:b w:val="0"/>
          <w:sz w:val="22"/>
          <w:szCs w:val="22"/>
        </w:rPr>
        <w:t>č</w:t>
      </w:r>
      <w:r w:rsidR="00DA2847" w:rsidRPr="00570D2D">
        <w:rPr>
          <w:rFonts w:ascii="Tahoma" w:hAnsi="Tahoma" w:cs="Tahoma"/>
          <w:b w:val="0"/>
          <w:sz w:val="22"/>
          <w:szCs w:val="22"/>
        </w:rPr>
        <w:t>íslo smlouvy oprávněného:</w:t>
      </w:r>
      <w:r w:rsidR="00AA719A" w:rsidRPr="00570D2D">
        <w:rPr>
          <w:rFonts w:ascii="Tahoma" w:hAnsi="Tahoma" w:cs="Tahoma"/>
          <w:b w:val="0"/>
          <w:sz w:val="22"/>
          <w:szCs w:val="22"/>
        </w:rPr>
        <w:t>113</w:t>
      </w:r>
      <w:r w:rsidR="00DA2847" w:rsidRPr="00570D2D">
        <w:rPr>
          <w:rFonts w:ascii="Tahoma" w:hAnsi="Tahoma" w:cs="Tahoma"/>
          <w:b w:val="0"/>
          <w:sz w:val="22"/>
          <w:szCs w:val="22"/>
        </w:rPr>
        <w:t>/201</w:t>
      </w:r>
      <w:r w:rsidR="00CC4E08" w:rsidRPr="00570D2D">
        <w:rPr>
          <w:rFonts w:ascii="Tahoma" w:hAnsi="Tahoma" w:cs="Tahoma"/>
          <w:b w:val="0"/>
          <w:sz w:val="22"/>
          <w:szCs w:val="22"/>
        </w:rPr>
        <w:t>7</w:t>
      </w:r>
      <w:r w:rsidR="00DA2847" w:rsidRPr="00570D2D">
        <w:rPr>
          <w:rFonts w:ascii="Tahoma" w:hAnsi="Tahoma" w:cs="Tahoma"/>
          <w:b w:val="0"/>
          <w:sz w:val="22"/>
          <w:szCs w:val="22"/>
        </w:rPr>
        <w:t>/Ba</w:t>
      </w:r>
    </w:p>
    <w:p w14:paraId="5F0200ED" w14:textId="77777777" w:rsidR="008437A2" w:rsidRPr="00DA2847" w:rsidRDefault="008437A2" w:rsidP="00B65C3F">
      <w:pPr>
        <w:shd w:val="clear" w:color="auto" w:fill="FFFFFF"/>
        <w:spacing w:after="60"/>
        <w:ind w:left="67"/>
        <w:rPr>
          <w:rFonts w:ascii="Tahoma" w:hAnsi="Tahoma" w:cs="Tahoma"/>
          <w:b/>
          <w:sz w:val="20"/>
          <w:szCs w:val="20"/>
        </w:rPr>
      </w:pPr>
    </w:p>
    <w:p w14:paraId="6AEA5B76" w14:textId="77777777" w:rsidR="008437A2" w:rsidRPr="00B65C3F" w:rsidRDefault="008437A2" w:rsidP="00B65C3F">
      <w:pPr>
        <w:shd w:val="clear" w:color="auto" w:fill="FFFFFF"/>
        <w:spacing w:after="60"/>
        <w:ind w:left="67"/>
        <w:rPr>
          <w:rFonts w:ascii="Tahoma" w:hAnsi="Tahoma" w:cs="Tahoma"/>
          <w:b/>
          <w:sz w:val="20"/>
          <w:szCs w:val="20"/>
        </w:rPr>
      </w:pPr>
    </w:p>
    <w:p w14:paraId="3BC3B621" w14:textId="77777777" w:rsidR="008437A2" w:rsidRPr="00B65C3F" w:rsidRDefault="008437A2" w:rsidP="00B65C3F">
      <w:pPr>
        <w:shd w:val="clear" w:color="auto" w:fill="FFFFFF"/>
        <w:spacing w:after="60"/>
        <w:ind w:left="2494" w:right="864" w:hanging="1301"/>
        <w:jc w:val="center"/>
        <w:rPr>
          <w:rFonts w:ascii="Tahoma" w:hAnsi="Tahoma" w:cs="Tahoma"/>
          <w:b/>
          <w:spacing w:val="-3"/>
          <w:sz w:val="28"/>
          <w:szCs w:val="28"/>
        </w:rPr>
      </w:pPr>
      <w:r w:rsidRPr="00B65C3F">
        <w:rPr>
          <w:rFonts w:ascii="Tahoma" w:hAnsi="Tahoma" w:cs="Tahoma"/>
          <w:b/>
          <w:spacing w:val="-3"/>
          <w:sz w:val="28"/>
          <w:szCs w:val="28"/>
        </w:rPr>
        <w:t>Smlouva o zřízení věcného břemene</w:t>
      </w:r>
    </w:p>
    <w:p w14:paraId="5E2ED7FE" w14:textId="77777777" w:rsidR="008437A2" w:rsidRPr="00B65C3F" w:rsidRDefault="008437A2" w:rsidP="00B65C3F">
      <w:pPr>
        <w:shd w:val="clear" w:color="auto" w:fill="FFFFFF"/>
        <w:spacing w:after="60"/>
        <w:ind w:left="2494" w:right="864" w:hanging="1301"/>
        <w:jc w:val="center"/>
        <w:rPr>
          <w:rFonts w:ascii="Tahoma" w:hAnsi="Tahoma" w:cs="Tahoma"/>
          <w:b/>
          <w:spacing w:val="-3"/>
          <w:sz w:val="28"/>
          <w:szCs w:val="28"/>
        </w:rPr>
      </w:pPr>
      <w:r w:rsidRPr="00B65C3F">
        <w:rPr>
          <w:rFonts w:ascii="Tahoma" w:hAnsi="Tahoma" w:cs="Tahoma"/>
          <w:spacing w:val="-3"/>
          <w:sz w:val="28"/>
          <w:szCs w:val="28"/>
        </w:rPr>
        <w:t>(dále jen</w:t>
      </w:r>
      <w:r w:rsidRPr="00B65C3F">
        <w:rPr>
          <w:rFonts w:ascii="Tahoma" w:hAnsi="Tahoma" w:cs="Tahoma"/>
          <w:b/>
          <w:spacing w:val="-3"/>
          <w:sz w:val="28"/>
          <w:szCs w:val="28"/>
        </w:rPr>
        <w:t xml:space="preserve"> „Smlouva“)</w:t>
      </w:r>
    </w:p>
    <w:p w14:paraId="46211A78" w14:textId="55F86EB9" w:rsidR="008437A2" w:rsidRPr="00570D2D" w:rsidRDefault="00D74519" w:rsidP="00B65C3F">
      <w:pPr>
        <w:shd w:val="clear" w:color="auto" w:fill="FFFFFF"/>
        <w:spacing w:after="60"/>
        <w:ind w:right="-96"/>
        <w:jc w:val="center"/>
        <w:rPr>
          <w:rFonts w:ascii="Tahoma" w:hAnsi="Tahoma" w:cs="Tahoma"/>
          <w:spacing w:val="-3"/>
          <w:sz w:val="22"/>
          <w:szCs w:val="22"/>
        </w:rPr>
      </w:pPr>
      <w:r w:rsidRPr="00570D2D">
        <w:rPr>
          <w:rFonts w:ascii="Tahoma" w:hAnsi="Tahoma" w:cs="Tahoma"/>
          <w:spacing w:val="-3"/>
          <w:sz w:val="22"/>
          <w:szCs w:val="22"/>
        </w:rPr>
        <w:t>uzavřená podle</w:t>
      </w:r>
      <w:r w:rsidR="008437A2" w:rsidRPr="00570D2D">
        <w:rPr>
          <w:rFonts w:ascii="Tahoma" w:hAnsi="Tahoma" w:cs="Tahoma"/>
          <w:spacing w:val="-3"/>
          <w:sz w:val="22"/>
          <w:szCs w:val="22"/>
        </w:rPr>
        <w:t xml:space="preserve"> ustanovení § 76 odst. 7 zákona č. 458/2000 Sb., energetický zákon ve  znění pozd</w:t>
      </w:r>
      <w:r w:rsidRPr="00570D2D">
        <w:rPr>
          <w:rFonts w:ascii="Tahoma" w:hAnsi="Tahoma" w:cs="Tahoma"/>
          <w:spacing w:val="-3"/>
          <w:sz w:val="22"/>
          <w:szCs w:val="22"/>
        </w:rPr>
        <w:t xml:space="preserve">ějších </w:t>
      </w:r>
      <w:r w:rsidR="008437A2" w:rsidRPr="00570D2D">
        <w:rPr>
          <w:rFonts w:ascii="Tahoma" w:hAnsi="Tahoma" w:cs="Tahoma"/>
          <w:spacing w:val="-3"/>
          <w:sz w:val="22"/>
          <w:szCs w:val="22"/>
        </w:rPr>
        <w:t>předpisů (dále jen „energetický zákon“)</w:t>
      </w:r>
      <w:r w:rsidR="008C4D4D" w:rsidRPr="00570D2D">
        <w:rPr>
          <w:rFonts w:ascii="Tahoma" w:hAnsi="Tahoma" w:cs="Tahoma"/>
          <w:spacing w:val="-3"/>
          <w:sz w:val="22"/>
          <w:szCs w:val="22"/>
        </w:rPr>
        <w:t>, a dle ustanovení § 1257 a násl. zákona č. 89/2012 Sb., občanský zákoník (dále též jen „občanský zákoník“)</w:t>
      </w:r>
    </w:p>
    <w:p w14:paraId="7F013658" w14:textId="77777777" w:rsidR="008437A2" w:rsidRPr="00570D2D" w:rsidRDefault="008437A2" w:rsidP="00B65C3F">
      <w:pPr>
        <w:shd w:val="clear" w:color="auto" w:fill="FFFFFF"/>
        <w:spacing w:after="60"/>
        <w:ind w:right="-96"/>
        <w:jc w:val="center"/>
        <w:rPr>
          <w:rFonts w:ascii="Tahoma" w:hAnsi="Tahoma" w:cs="Tahoma"/>
          <w:sz w:val="22"/>
          <w:szCs w:val="22"/>
        </w:rPr>
      </w:pPr>
    </w:p>
    <w:p w14:paraId="6C8EDC7B" w14:textId="77777777" w:rsidR="008437A2" w:rsidRPr="00570D2D" w:rsidRDefault="008437A2" w:rsidP="00B65C3F">
      <w:pPr>
        <w:shd w:val="clear" w:color="auto" w:fill="FFFFFF"/>
        <w:spacing w:after="60"/>
        <w:ind w:left="67"/>
        <w:rPr>
          <w:rFonts w:ascii="Tahoma" w:hAnsi="Tahoma" w:cs="Tahoma"/>
          <w:b/>
          <w:sz w:val="22"/>
          <w:szCs w:val="22"/>
          <w:u w:val="single"/>
        </w:rPr>
      </w:pPr>
      <w:r w:rsidRPr="00570D2D">
        <w:rPr>
          <w:rFonts w:ascii="Tahoma" w:hAnsi="Tahoma" w:cs="Tahoma"/>
          <w:b/>
          <w:sz w:val="22"/>
          <w:szCs w:val="22"/>
          <w:u w:val="single"/>
        </w:rPr>
        <w:t>Povinný z věcného břemene:</w:t>
      </w:r>
    </w:p>
    <w:p w14:paraId="3FAD471B" w14:textId="080D0802" w:rsidR="00105AF7" w:rsidRPr="00570D2D" w:rsidRDefault="00737D41" w:rsidP="00105AF7">
      <w:pPr>
        <w:shd w:val="clear" w:color="auto" w:fill="FFFFFF"/>
        <w:spacing w:after="60"/>
        <w:ind w:left="67"/>
        <w:rPr>
          <w:rFonts w:ascii="Tahoma" w:hAnsi="Tahoma" w:cs="Tahoma"/>
          <w:b/>
          <w:i/>
          <w:sz w:val="22"/>
          <w:szCs w:val="22"/>
        </w:rPr>
      </w:pPr>
      <w:r w:rsidRPr="00570D2D">
        <w:rPr>
          <w:rFonts w:ascii="Tahoma" w:hAnsi="Tahoma" w:cs="Tahoma"/>
          <w:b/>
          <w:sz w:val="22"/>
          <w:szCs w:val="22"/>
        </w:rPr>
        <w:tab/>
      </w:r>
      <w:r w:rsidRPr="00570D2D">
        <w:rPr>
          <w:rFonts w:ascii="Tahoma" w:hAnsi="Tahoma" w:cs="Tahoma"/>
          <w:b/>
          <w:sz w:val="22"/>
          <w:szCs w:val="22"/>
        </w:rPr>
        <w:tab/>
      </w:r>
      <w:r w:rsidR="008437A2" w:rsidRPr="00570D2D">
        <w:rPr>
          <w:rFonts w:ascii="Tahoma" w:hAnsi="Tahoma" w:cs="Tahoma"/>
          <w:b/>
          <w:sz w:val="22"/>
          <w:szCs w:val="22"/>
        </w:rPr>
        <w:tab/>
      </w:r>
      <w:r w:rsidR="00967F75" w:rsidRPr="00570D2D">
        <w:rPr>
          <w:rFonts w:ascii="Tahoma" w:hAnsi="Tahoma" w:cs="Tahoma"/>
          <w:b/>
          <w:sz w:val="22"/>
          <w:szCs w:val="22"/>
        </w:rPr>
        <w:tab/>
      </w:r>
      <w:r w:rsidR="00967F75" w:rsidRPr="00570D2D">
        <w:rPr>
          <w:rFonts w:ascii="Tahoma" w:hAnsi="Tahoma" w:cs="Tahoma"/>
          <w:b/>
          <w:sz w:val="22"/>
          <w:szCs w:val="22"/>
        </w:rPr>
        <w:tab/>
      </w:r>
      <w:r w:rsidR="00AA719A" w:rsidRPr="00570D2D">
        <w:rPr>
          <w:rFonts w:ascii="Tahoma" w:hAnsi="Tahoma" w:cs="Tahoma"/>
          <w:b/>
          <w:sz w:val="22"/>
          <w:szCs w:val="22"/>
        </w:rPr>
        <w:t>Městská část Praha 18</w:t>
      </w:r>
    </w:p>
    <w:p w14:paraId="6844BA96" w14:textId="0F055E7F" w:rsidR="00AA719A" w:rsidRPr="00570D2D" w:rsidRDefault="008437A2" w:rsidP="00AA719A">
      <w:pPr>
        <w:shd w:val="clear" w:color="auto" w:fill="FFFFFF"/>
        <w:spacing w:after="60"/>
        <w:ind w:left="67"/>
        <w:rPr>
          <w:rFonts w:ascii="Tahoma" w:hAnsi="Tahoma" w:cs="Tahoma"/>
          <w:sz w:val="22"/>
          <w:szCs w:val="22"/>
        </w:rPr>
      </w:pPr>
      <w:r w:rsidRPr="00570D2D">
        <w:rPr>
          <w:rFonts w:ascii="Tahoma" w:hAnsi="Tahoma" w:cs="Tahoma"/>
          <w:sz w:val="22"/>
          <w:szCs w:val="22"/>
        </w:rPr>
        <w:t>Sídlo:</w:t>
      </w:r>
      <w:r w:rsidRPr="00570D2D">
        <w:rPr>
          <w:rFonts w:ascii="Tahoma" w:hAnsi="Tahoma" w:cs="Tahoma"/>
          <w:sz w:val="22"/>
          <w:szCs w:val="22"/>
        </w:rPr>
        <w:tab/>
      </w:r>
      <w:r w:rsidR="00967F75" w:rsidRPr="00570D2D">
        <w:rPr>
          <w:rFonts w:ascii="Tahoma" w:hAnsi="Tahoma" w:cs="Tahoma"/>
          <w:sz w:val="22"/>
          <w:szCs w:val="22"/>
        </w:rPr>
        <w:tab/>
      </w:r>
      <w:r w:rsidR="00967F75" w:rsidRPr="00570D2D">
        <w:rPr>
          <w:rFonts w:ascii="Tahoma" w:hAnsi="Tahoma" w:cs="Tahoma"/>
          <w:sz w:val="22"/>
          <w:szCs w:val="22"/>
        </w:rPr>
        <w:tab/>
      </w:r>
      <w:r w:rsidR="00967F75" w:rsidRPr="00570D2D">
        <w:rPr>
          <w:rFonts w:ascii="Tahoma" w:hAnsi="Tahoma" w:cs="Tahoma"/>
          <w:sz w:val="22"/>
          <w:szCs w:val="22"/>
        </w:rPr>
        <w:tab/>
      </w:r>
      <w:r w:rsidRPr="00570D2D">
        <w:rPr>
          <w:rFonts w:ascii="Tahoma" w:hAnsi="Tahoma" w:cs="Tahoma"/>
          <w:sz w:val="22"/>
          <w:szCs w:val="22"/>
        </w:rPr>
        <w:tab/>
      </w:r>
      <w:r w:rsidR="00AA719A" w:rsidRPr="00570D2D">
        <w:rPr>
          <w:rFonts w:ascii="Tahoma" w:hAnsi="Tahoma" w:cs="Tahoma"/>
          <w:sz w:val="22"/>
          <w:szCs w:val="22"/>
        </w:rPr>
        <w:t>Bech</w:t>
      </w:r>
      <w:r w:rsidR="0092155B" w:rsidRPr="00570D2D">
        <w:rPr>
          <w:rFonts w:ascii="Tahoma" w:hAnsi="Tahoma" w:cs="Tahoma"/>
          <w:sz w:val="22"/>
          <w:szCs w:val="22"/>
        </w:rPr>
        <w:t>y</w:t>
      </w:r>
      <w:r w:rsidR="00AA719A" w:rsidRPr="00570D2D">
        <w:rPr>
          <w:rFonts w:ascii="Tahoma" w:hAnsi="Tahoma" w:cs="Tahoma"/>
          <w:sz w:val="22"/>
          <w:szCs w:val="22"/>
        </w:rPr>
        <w:t>ňská 639, 199 00 Praha 9</w:t>
      </w:r>
      <w:r w:rsidR="00737D41" w:rsidRPr="00570D2D">
        <w:rPr>
          <w:rFonts w:ascii="Tahoma" w:hAnsi="Tahoma" w:cs="Tahoma"/>
          <w:sz w:val="22"/>
          <w:szCs w:val="22"/>
        </w:rPr>
        <w:t xml:space="preserve"> Letňany</w:t>
      </w:r>
    </w:p>
    <w:p w14:paraId="183E0E8C" w14:textId="7C3B2800" w:rsidR="008437A2" w:rsidRPr="00570D2D" w:rsidRDefault="008437A2" w:rsidP="00644EE3">
      <w:pPr>
        <w:shd w:val="clear" w:color="auto" w:fill="FFFFFF"/>
        <w:spacing w:after="60"/>
        <w:ind w:left="67"/>
        <w:rPr>
          <w:rFonts w:ascii="Tahoma" w:hAnsi="Tahoma" w:cs="Tahoma"/>
          <w:sz w:val="22"/>
          <w:szCs w:val="22"/>
        </w:rPr>
      </w:pPr>
      <w:r w:rsidRPr="00570D2D">
        <w:rPr>
          <w:rFonts w:ascii="Tahoma" w:hAnsi="Tahoma" w:cs="Tahoma"/>
          <w:sz w:val="22"/>
          <w:szCs w:val="22"/>
        </w:rPr>
        <w:t>Zastoupen</w:t>
      </w:r>
      <w:r w:rsidR="00D74519" w:rsidRPr="00570D2D">
        <w:rPr>
          <w:rFonts w:ascii="Tahoma" w:hAnsi="Tahoma" w:cs="Tahoma"/>
          <w:sz w:val="22"/>
          <w:szCs w:val="22"/>
        </w:rPr>
        <w:t>á</w:t>
      </w:r>
      <w:r w:rsidRPr="00570D2D">
        <w:rPr>
          <w:rFonts w:ascii="Tahoma" w:hAnsi="Tahoma" w:cs="Tahoma"/>
          <w:sz w:val="22"/>
          <w:szCs w:val="22"/>
        </w:rPr>
        <w:t xml:space="preserve">: </w:t>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00D74519" w:rsidRPr="00570D2D">
        <w:rPr>
          <w:rFonts w:ascii="Tahoma" w:hAnsi="Tahoma" w:cs="Tahoma"/>
          <w:sz w:val="22"/>
          <w:szCs w:val="22"/>
        </w:rPr>
        <w:t>Mgr. Ivanem Kabickým, starostou</w:t>
      </w:r>
    </w:p>
    <w:p w14:paraId="1FC0CD8E" w14:textId="0C8A092F" w:rsidR="008437A2" w:rsidRPr="00570D2D" w:rsidRDefault="008437A2" w:rsidP="00644EE3">
      <w:pPr>
        <w:shd w:val="clear" w:color="auto" w:fill="FFFFFF"/>
        <w:spacing w:after="60"/>
        <w:ind w:left="67"/>
        <w:rPr>
          <w:rFonts w:ascii="Tahoma" w:hAnsi="Tahoma" w:cs="Tahoma"/>
          <w:sz w:val="22"/>
          <w:szCs w:val="22"/>
        </w:rPr>
      </w:pPr>
      <w:r w:rsidRPr="00570D2D">
        <w:rPr>
          <w:rFonts w:ascii="Tahoma" w:hAnsi="Tahoma" w:cs="Tahoma"/>
          <w:sz w:val="22"/>
          <w:szCs w:val="22"/>
        </w:rPr>
        <w:t>Bankovní spojení:</w:t>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0092155B" w:rsidRPr="00570D2D">
        <w:rPr>
          <w:rFonts w:ascii="Tahoma" w:hAnsi="Tahoma" w:cs="Tahoma"/>
          <w:sz w:val="22"/>
          <w:szCs w:val="22"/>
        </w:rPr>
        <w:t>Komerční banka, a.s.</w:t>
      </w:r>
    </w:p>
    <w:p w14:paraId="429A7902" w14:textId="69A5F655" w:rsidR="008437A2" w:rsidRPr="00570D2D" w:rsidRDefault="008437A2" w:rsidP="00644EE3">
      <w:pPr>
        <w:shd w:val="clear" w:color="auto" w:fill="FFFFFF"/>
        <w:spacing w:after="60"/>
        <w:ind w:left="67"/>
        <w:rPr>
          <w:rFonts w:ascii="Tahoma" w:hAnsi="Tahoma" w:cs="Tahoma"/>
          <w:sz w:val="22"/>
          <w:szCs w:val="22"/>
        </w:rPr>
      </w:pPr>
      <w:r w:rsidRPr="00570D2D">
        <w:rPr>
          <w:rFonts w:ascii="Tahoma" w:hAnsi="Tahoma" w:cs="Tahoma"/>
          <w:sz w:val="22"/>
          <w:szCs w:val="22"/>
        </w:rPr>
        <w:t xml:space="preserve">Číslo účtu: </w:t>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0092155B" w:rsidRPr="00570D2D">
        <w:rPr>
          <w:rFonts w:ascii="Tahoma" w:hAnsi="Tahoma" w:cs="Tahoma"/>
          <w:sz w:val="22"/>
          <w:szCs w:val="22"/>
        </w:rPr>
        <w:t>107-5124370217/0100</w:t>
      </w:r>
    </w:p>
    <w:p w14:paraId="3B2112F3" w14:textId="4B734ABB" w:rsidR="008437A2" w:rsidRPr="00570D2D" w:rsidRDefault="008437A2" w:rsidP="00644EE3">
      <w:pPr>
        <w:shd w:val="clear" w:color="auto" w:fill="FFFFFF"/>
        <w:spacing w:after="60"/>
        <w:ind w:left="67"/>
        <w:rPr>
          <w:rFonts w:ascii="Tahoma" w:hAnsi="Tahoma" w:cs="Tahoma"/>
          <w:sz w:val="22"/>
          <w:szCs w:val="22"/>
        </w:rPr>
      </w:pPr>
      <w:r w:rsidRPr="00570D2D">
        <w:rPr>
          <w:rFonts w:ascii="Tahoma" w:hAnsi="Tahoma" w:cs="Tahoma"/>
          <w:sz w:val="22"/>
          <w:szCs w:val="22"/>
        </w:rPr>
        <w:t>IČO:</w:t>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00A60649" w:rsidRPr="00570D2D">
        <w:rPr>
          <w:rFonts w:ascii="Tahoma" w:hAnsi="Tahoma" w:cs="Tahoma"/>
          <w:sz w:val="22"/>
          <w:szCs w:val="22"/>
        </w:rPr>
        <w:t>00231321</w:t>
      </w:r>
      <w:r w:rsidR="00105AF7" w:rsidRPr="00570D2D">
        <w:rPr>
          <w:rFonts w:ascii="Tahoma" w:hAnsi="Tahoma" w:cs="Tahoma"/>
          <w:color w:val="464646"/>
          <w:sz w:val="22"/>
          <w:szCs w:val="22"/>
        </w:rPr>
        <w:t xml:space="preserve"> </w:t>
      </w:r>
    </w:p>
    <w:p w14:paraId="7EE0CA37" w14:textId="0FFB6B19" w:rsidR="0092474F" w:rsidRPr="00570D2D" w:rsidRDefault="008437A2" w:rsidP="0092474F">
      <w:pPr>
        <w:shd w:val="clear" w:color="auto" w:fill="FFFFFF"/>
        <w:spacing w:after="60"/>
        <w:ind w:left="67"/>
        <w:rPr>
          <w:rFonts w:ascii="Tahoma" w:hAnsi="Tahoma" w:cs="Tahoma"/>
          <w:sz w:val="22"/>
          <w:szCs w:val="22"/>
        </w:rPr>
      </w:pPr>
      <w:r w:rsidRPr="00570D2D">
        <w:rPr>
          <w:rFonts w:ascii="Tahoma" w:hAnsi="Tahoma" w:cs="Tahoma"/>
          <w:sz w:val="22"/>
          <w:szCs w:val="22"/>
        </w:rPr>
        <w:t>DIČ:</w:t>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00A60649" w:rsidRPr="00570D2D">
        <w:rPr>
          <w:rFonts w:ascii="Tahoma" w:hAnsi="Tahoma" w:cs="Tahoma"/>
          <w:sz w:val="22"/>
          <w:szCs w:val="22"/>
        </w:rPr>
        <w:t>CZ00231321</w:t>
      </w:r>
    </w:p>
    <w:p w14:paraId="10BAAD4C" w14:textId="77777777" w:rsidR="008437A2" w:rsidRPr="00570D2D" w:rsidRDefault="008437A2" w:rsidP="0092474F">
      <w:pPr>
        <w:shd w:val="clear" w:color="auto" w:fill="FFFFFF"/>
        <w:spacing w:after="60"/>
        <w:ind w:left="67"/>
        <w:rPr>
          <w:rFonts w:ascii="Tahoma" w:hAnsi="Tahoma" w:cs="Tahoma"/>
          <w:sz w:val="22"/>
          <w:szCs w:val="22"/>
        </w:rPr>
      </w:pPr>
      <w:r w:rsidRPr="00570D2D">
        <w:rPr>
          <w:rFonts w:ascii="Tahoma" w:hAnsi="Tahoma" w:cs="Tahoma"/>
          <w:sz w:val="22"/>
          <w:szCs w:val="22"/>
        </w:rPr>
        <w:t>(dále jen „</w:t>
      </w:r>
      <w:r w:rsidRPr="00570D2D">
        <w:rPr>
          <w:rFonts w:ascii="Tahoma" w:hAnsi="Tahoma" w:cs="Tahoma"/>
          <w:b/>
          <w:sz w:val="22"/>
          <w:szCs w:val="22"/>
        </w:rPr>
        <w:t>Povinný</w:t>
      </w:r>
      <w:r w:rsidRPr="00570D2D">
        <w:rPr>
          <w:rFonts w:ascii="Tahoma" w:hAnsi="Tahoma" w:cs="Tahoma"/>
          <w:sz w:val="22"/>
          <w:szCs w:val="22"/>
        </w:rPr>
        <w:t>“)</w:t>
      </w:r>
    </w:p>
    <w:p w14:paraId="64970643" w14:textId="77777777" w:rsidR="008437A2" w:rsidRPr="00570D2D" w:rsidRDefault="008437A2" w:rsidP="00B65C3F">
      <w:pPr>
        <w:shd w:val="clear" w:color="auto" w:fill="FFFFFF"/>
        <w:spacing w:after="60"/>
        <w:ind w:left="68"/>
        <w:rPr>
          <w:rFonts w:ascii="Tahoma" w:hAnsi="Tahoma" w:cs="Tahoma"/>
          <w:sz w:val="22"/>
          <w:szCs w:val="22"/>
        </w:rPr>
      </w:pPr>
      <w:r w:rsidRPr="00570D2D">
        <w:rPr>
          <w:rFonts w:ascii="Tahoma" w:hAnsi="Tahoma" w:cs="Tahoma"/>
          <w:sz w:val="22"/>
          <w:szCs w:val="22"/>
        </w:rPr>
        <w:t>na straně jedné</w:t>
      </w:r>
    </w:p>
    <w:p w14:paraId="4F6BBBC8" w14:textId="77777777" w:rsidR="008437A2" w:rsidRPr="00570D2D" w:rsidRDefault="008437A2" w:rsidP="00737D41">
      <w:pPr>
        <w:shd w:val="clear" w:color="auto" w:fill="FFFFFF"/>
        <w:spacing w:before="120" w:after="120"/>
        <w:ind w:left="68"/>
        <w:rPr>
          <w:rFonts w:ascii="Tahoma" w:hAnsi="Tahoma" w:cs="Tahoma"/>
          <w:b/>
          <w:sz w:val="22"/>
          <w:szCs w:val="22"/>
        </w:rPr>
      </w:pPr>
      <w:r w:rsidRPr="00570D2D">
        <w:rPr>
          <w:rFonts w:ascii="Tahoma" w:hAnsi="Tahoma" w:cs="Tahoma"/>
          <w:b/>
          <w:sz w:val="22"/>
          <w:szCs w:val="22"/>
        </w:rPr>
        <w:t>a</w:t>
      </w:r>
    </w:p>
    <w:p w14:paraId="41E02FE2" w14:textId="78603537" w:rsidR="008437A2" w:rsidRPr="00570D2D" w:rsidRDefault="008437A2" w:rsidP="00B65C3F">
      <w:pPr>
        <w:shd w:val="clear" w:color="auto" w:fill="FFFFFF"/>
        <w:spacing w:after="60"/>
        <w:ind w:left="67"/>
        <w:rPr>
          <w:rFonts w:ascii="Tahoma" w:hAnsi="Tahoma" w:cs="Tahoma"/>
          <w:b/>
          <w:sz w:val="22"/>
          <w:szCs w:val="22"/>
          <w:u w:val="single"/>
        </w:rPr>
      </w:pPr>
      <w:r w:rsidRPr="00570D2D">
        <w:rPr>
          <w:rFonts w:ascii="Tahoma" w:hAnsi="Tahoma" w:cs="Tahoma"/>
          <w:b/>
          <w:sz w:val="22"/>
          <w:szCs w:val="22"/>
          <w:u w:val="single"/>
        </w:rPr>
        <w:t xml:space="preserve">Oprávněná z věcného břemene: </w:t>
      </w:r>
    </w:p>
    <w:p w14:paraId="5099BDC1" w14:textId="05535DF1" w:rsidR="008437A2" w:rsidRPr="00570D2D" w:rsidRDefault="00737D41" w:rsidP="00737D41">
      <w:pPr>
        <w:spacing w:after="60"/>
        <w:ind w:firstLine="142"/>
        <w:outlineLvl w:val="0"/>
        <w:rPr>
          <w:rFonts w:ascii="Tahoma" w:hAnsi="Tahoma" w:cs="Tahoma"/>
          <w:b/>
          <w:sz w:val="22"/>
          <w:szCs w:val="22"/>
        </w:rPr>
      </w:pPr>
      <w:r w:rsidRPr="00570D2D">
        <w:rPr>
          <w:rFonts w:ascii="Tahoma" w:hAnsi="Tahoma" w:cs="Tahoma"/>
          <w:sz w:val="22"/>
          <w:szCs w:val="22"/>
        </w:rPr>
        <w:t>Obchodní firma:</w:t>
      </w:r>
      <w:r w:rsidR="008437A2" w:rsidRPr="00570D2D">
        <w:rPr>
          <w:rFonts w:ascii="Tahoma" w:hAnsi="Tahoma" w:cs="Tahoma"/>
          <w:sz w:val="22"/>
          <w:szCs w:val="22"/>
        </w:rPr>
        <w:tab/>
      </w:r>
      <w:r w:rsidR="00BD67C2" w:rsidRPr="00570D2D">
        <w:rPr>
          <w:rFonts w:ascii="Tahoma" w:hAnsi="Tahoma" w:cs="Tahoma"/>
          <w:sz w:val="22"/>
          <w:szCs w:val="22"/>
        </w:rPr>
        <w:tab/>
      </w:r>
      <w:r w:rsidR="00BD67C2" w:rsidRPr="00570D2D">
        <w:rPr>
          <w:rFonts w:ascii="Tahoma" w:hAnsi="Tahoma" w:cs="Tahoma"/>
          <w:sz w:val="22"/>
          <w:szCs w:val="22"/>
        </w:rPr>
        <w:tab/>
      </w:r>
      <w:r w:rsidR="00BD67C2" w:rsidRPr="00570D2D">
        <w:rPr>
          <w:rFonts w:ascii="Tahoma" w:hAnsi="Tahoma" w:cs="Tahoma"/>
          <w:b/>
          <w:sz w:val="22"/>
          <w:szCs w:val="22"/>
        </w:rPr>
        <w:t>Veolia Energie ČR, a.s.</w:t>
      </w:r>
    </w:p>
    <w:p w14:paraId="351167FC" w14:textId="1B2B25E6" w:rsidR="008437A2" w:rsidRPr="00570D2D" w:rsidRDefault="008437A2" w:rsidP="00737D41">
      <w:pPr>
        <w:spacing w:after="60"/>
        <w:ind w:firstLine="142"/>
        <w:rPr>
          <w:rFonts w:ascii="Tahoma" w:hAnsi="Tahoma" w:cs="Tahoma"/>
          <w:sz w:val="22"/>
          <w:szCs w:val="22"/>
        </w:rPr>
      </w:pPr>
      <w:r w:rsidRPr="00570D2D">
        <w:rPr>
          <w:rFonts w:ascii="Tahoma" w:hAnsi="Tahoma" w:cs="Tahoma"/>
          <w:sz w:val="22"/>
          <w:szCs w:val="22"/>
        </w:rPr>
        <w:t>Sídlo:</w:t>
      </w:r>
      <w:r w:rsidR="00737D41" w:rsidRPr="00570D2D">
        <w:rPr>
          <w:rFonts w:ascii="Tahoma" w:hAnsi="Tahoma" w:cs="Tahoma"/>
          <w:sz w:val="22"/>
          <w:szCs w:val="22"/>
        </w:rPr>
        <w:tab/>
      </w:r>
      <w:r w:rsidRPr="00570D2D">
        <w:rPr>
          <w:rFonts w:ascii="Tahoma" w:hAnsi="Tahoma" w:cs="Tahoma"/>
          <w:sz w:val="22"/>
          <w:szCs w:val="22"/>
        </w:rPr>
        <w:tab/>
      </w:r>
      <w:r w:rsidR="00737D41" w:rsidRPr="00570D2D">
        <w:rPr>
          <w:rFonts w:ascii="Tahoma" w:hAnsi="Tahoma" w:cs="Tahoma"/>
          <w:sz w:val="22"/>
          <w:szCs w:val="22"/>
        </w:rPr>
        <w:tab/>
      </w:r>
      <w:r w:rsidR="00BD67C2" w:rsidRPr="00570D2D">
        <w:rPr>
          <w:rFonts w:ascii="Tahoma" w:hAnsi="Tahoma" w:cs="Tahoma"/>
          <w:sz w:val="22"/>
          <w:szCs w:val="22"/>
        </w:rPr>
        <w:tab/>
      </w:r>
      <w:r w:rsidR="00BD67C2" w:rsidRPr="00570D2D">
        <w:rPr>
          <w:rFonts w:ascii="Tahoma" w:hAnsi="Tahoma" w:cs="Tahoma"/>
          <w:sz w:val="22"/>
          <w:szCs w:val="22"/>
        </w:rPr>
        <w:tab/>
      </w:r>
      <w:r w:rsidRPr="00570D2D">
        <w:rPr>
          <w:rFonts w:ascii="Tahoma" w:hAnsi="Tahoma" w:cs="Tahoma"/>
          <w:sz w:val="22"/>
          <w:szCs w:val="22"/>
        </w:rPr>
        <w:t>28. října 3337/7, Moravská Ostrava, 702 00 Ostrava</w:t>
      </w:r>
    </w:p>
    <w:p w14:paraId="77CF0456" w14:textId="33AF4257" w:rsidR="00BD67C2" w:rsidRPr="00570D2D" w:rsidRDefault="008437A2" w:rsidP="00737D41">
      <w:pPr>
        <w:ind w:firstLine="142"/>
        <w:rPr>
          <w:rFonts w:ascii="Tahoma" w:hAnsi="Tahoma" w:cs="Tahoma"/>
          <w:sz w:val="22"/>
          <w:szCs w:val="22"/>
        </w:rPr>
      </w:pPr>
      <w:r w:rsidRPr="00570D2D">
        <w:rPr>
          <w:rFonts w:ascii="Tahoma" w:hAnsi="Tahoma" w:cs="Tahoma"/>
          <w:sz w:val="22"/>
          <w:szCs w:val="22"/>
        </w:rPr>
        <w:t>Zapsaná:</w:t>
      </w:r>
      <w:r w:rsidR="00737D41" w:rsidRPr="00570D2D">
        <w:rPr>
          <w:rFonts w:ascii="Tahoma" w:hAnsi="Tahoma" w:cs="Tahoma"/>
          <w:sz w:val="22"/>
          <w:szCs w:val="22"/>
        </w:rPr>
        <w:tab/>
      </w:r>
      <w:r w:rsidRPr="00570D2D">
        <w:rPr>
          <w:rFonts w:ascii="Tahoma" w:hAnsi="Tahoma" w:cs="Tahoma"/>
          <w:sz w:val="22"/>
          <w:szCs w:val="22"/>
        </w:rPr>
        <w:tab/>
      </w:r>
      <w:r w:rsidR="00BD67C2" w:rsidRPr="00570D2D">
        <w:rPr>
          <w:rFonts w:ascii="Tahoma" w:hAnsi="Tahoma" w:cs="Tahoma"/>
          <w:sz w:val="22"/>
          <w:szCs w:val="22"/>
        </w:rPr>
        <w:tab/>
      </w:r>
      <w:r w:rsidR="00BD67C2" w:rsidRPr="00570D2D">
        <w:rPr>
          <w:rFonts w:ascii="Tahoma" w:hAnsi="Tahoma" w:cs="Tahoma"/>
          <w:sz w:val="22"/>
          <w:szCs w:val="22"/>
        </w:rPr>
        <w:tab/>
      </w:r>
      <w:r w:rsidRPr="00570D2D">
        <w:rPr>
          <w:rFonts w:ascii="Tahoma" w:hAnsi="Tahoma" w:cs="Tahoma"/>
          <w:sz w:val="22"/>
          <w:szCs w:val="22"/>
        </w:rPr>
        <w:t>u Krajského soudu v Ostravě v obchodním rejstříku</w:t>
      </w:r>
      <w:r w:rsidR="00BD67C2" w:rsidRPr="00570D2D">
        <w:rPr>
          <w:rFonts w:ascii="Tahoma" w:hAnsi="Tahoma" w:cs="Tahoma"/>
          <w:sz w:val="22"/>
          <w:szCs w:val="22"/>
        </w:rPr>
        <w:t>,</w:t>
      </w:r>
    </w:p>
    <w:p w14:paraId="5BE6569E" w14:textId="77777777" w:rsidR="008437A2" w:rsidRPr="00570D2D" w:rsidRDefault="00BD67C2" w:rsidP="00737D41">
      <w:pPr>
        <w:spacing w:after="60"/>
        <w:ind w:left="2832" w:firstLine="708"/>
        <w:rPr>
          <w:rFonts w:ascii="Tahoma" w:hAnsi="Tahoma" w:cs="Tahoma"/>
          <w:sz w:val="22"/>
          <w:szCs w:val="22"/>
        </w:rPr>
      </w:pPr>
      <w:r w:rsidRPr="00570D2D">
        <w:rPr>
          <w:rFonts w:ascii="Tahoma" w:hAnsi="Tahoma" w:cs="Tahoma"/>
          <w:sz w:val="22"/>
          <w:szCs w:val="22"/>
        </w:rPr>
        <w:t>sp. zn. B 318</w:t>
      </w:r>
    </w:p>
    <w:p w14:paraId="4745D296" w14:textId="77777777" w:rsidR="00BD67C2" w:rsidRPr="00570D2D" w:rsidRDefault="00BD67C2" w:rsidP="00737D41">
      <w:pPr>
        <w:spacing w:after="60"/>
        <w:ind w:firstLine="142"/>
        <w:rPr>
          <w:rFonts w:ascii="Tahoma" w:hAnsi="Tahoma" w:cs="Tahoma"/>
          <w:sz w:val="22"/>
          <w:szCs w:val="22"/>
        </w:rPr>
      </w:pPr>
      <w:r w:rsidRPr="00570D2D">
        <w:rPr>
          <w:rFonts w:ascii="Tahoma" w:hAnsi="Tahoma" w:cs="Tahoma"/>
          <w:sz w:val="22"/>
          <w:szCs w:val="22"/>
        </w:rPr>
        <w:t xml:space="preserve">Bankovní spojení: </w:t>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t>Komerční banka, a.s., pobočka Praha</w:t>
      </w:r>
    </w:p>
    <w:p w14:paraId="5CAC8E98" w14:textId="3F953371" w:rsidR="00BD67C2" w:rsidRPr="00570D2D" w:rsidRDefault="00BD67C2" w:rsidP="00737D41">
      <w:pPr>
        <w:spacing w:after="60"/>
        <w:ind w:firstLine="142"/>
        <w:rPr>
          <w:rFonts w:ascii="Tahoma" w:hAnsi="Tahoma" w:cs="Tahoma"/>
          <w:sz w:val="22"/>
          <w:szCs w:val="22"/>
        </w:rPr>
      </w:pPr>
      <w:r w:rsidRPr="00570D2D">
        <w:rPr>
          <w:rFonts w:ascii="Tahoma" w:hAnsi="Tahoma" w:cs="Tahoma"/>
          <w:sz w:val="22"/>
          <w:szCs w:val="22"/>
        </w:rPr>
        <w:t>Číslo účtu:</w:t>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t>6606791/0100</w:t>
      </w:r>
    </w:p>
    <w:p w14:paraId="62E74FB5" w14:textId="43EDE912" w:rsidR="00BD67C2" w:rsidRPr="00570D2D" w:rsidRDefault="00BD67C2" w:rsidP="00737D41">
      <w:pPr>
        <w:spacing w:after="60"/>
        <w:ind w:firstLine="142"/>
        <w:rPr>
          <w:rFonts w:ascii="Tahoma" w:hAnsi="Tahoma" w:cs="Tahoma"/>
          <w:sz w:val="22"/>
          <w:szCs w:val="22"/>
        </w:rPr>
      </w:pPr>
      <w:r w:rsidRPr="00570D2D">
        <w:rPr>
          <w:rFonts w:ascii="Tahoma" w:hAnsi="Tahoma" w:cs="Tahoma"/>
          <w:sz w:val="22"/>
          <w:szCs w:val="22"/>
        </w:rPr>
        <w:t>IČ:</w:t>
      </w:r>
      <w:r w:rsidR="00737D41" w:rsidRPr="00570D2D">
        <w:rPr>
          <w:rFonts w:ascii="Tahoma" w:hAnsi="Tahoma" w:cs="Tahoma"/>
          <w:sz w:val="22"/>
          <w:szCs w:val="22"/>
        </w:rPr>
        <w:tab/>
      </w:r>
      <w:r w:rsidR="00737D41"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t>45193410</w:t>
      </w:r>
    </w:p>
    <w:p w14:paraId="5EE9C192" w14:textId="4F9FB1E0" w:rsidR="00BD67C2" w:rsidRPr="00570D2D" w:rsidRDefault="00737D41" w:rsidP="00737D41">
      <w:pPr>
        <w:spacing w:after="60"/>
        <w:ind w:firstLine="142"/>
        <w:rPr>
          <w:rFonts w:ascii="Tahoma" w:hAnsi="Tahoma" w:cs="Tahoma"/>
          <w:sz w:val="22"/>
          <w:szCs w:val="22"/>
        </w:rPr>
      </w:pPr>
      <w:r w:rsidRPr="00570D2D">
        <w:rPr>
          <w:rFonts w:ascii="Tahoma" w:hAnsi="Tahoma" w:cs="Tahoma"/>
          <w:sz w:val="22"/>
          <w:szCs w:val="22"/>
        </w:rPr>
        <w:t>DIČ:</w:t>
      </w:r>
      <w:r w:rsidRPr="00570D2D">
        <w:rPr>
          <w:rFonts w:ascii="Tahoma" w:hAnsi="Tahoma" w:cs="Tahoma"/>
          <w:sz w:val="22"/>
          <w:szCs w:val="22"/>
        </w:rPr>
        <w:tab/>
      </w:r>
      <w:r w:rsidRPr="00570D2D">
        <w:rPr>
          <w:rFonts w:ascii="Tahoma" w:hAnsi="Tahoma" w:cs="Tahoma"/>
          <w:sz w:val="22"/>
          <w:szCs w:val="22"/>
        </w:rPr>
        <w:tab/>
      </w:r>
      <w:r w:rsidR="00BD67C2" w:rsidRPr="00570D2D">
        <w:rPr>
          <w:rFonts w:ascii="Tahoma" w:hAnsi="Tahoma" w:cs="Tahoma"/>
          <w:sz w:val="22"/>
          <w:szCs w:val="22"/>
        </w:rPr>
        <w:tab/>
      </w:r>
      <w:r w:rsidR="00BD67C2" w:rsidRPr="00570D2D">
        <w:rPr>
          <w:rFonts w:ascii="Tahoma" w:hAnsi="Tahoma" w:cs="Tahoma"/>
          <w:sz w:val="22"/>
          <w:szCs w:val="22"/>
        </w:rPr>
        <w:tab/>
      </w:r>
      <w:r w:rsidR="00BD67C2" w:rsidRPr="00570D2D">
        <w:rPr>
          <w:rFonts w:ascii="Tahoma" w:hAnsi="Tahoma" w:cs="Tahoma"/>
          <w:sz w:val="22"/>
          <w:szCs w:val="22"/>
        </w:rPr>
        <w:tab/>
        <w:t>CZ45193410</w:t>
      </w:r>
    </w:p>
    <w:p w14:paraId="5FD8F670" w14:textId="77777777" w:rsidR="00C34838" w:rsidRPr="00570D2D" w:rsidRDefault="00C34838" w:rsidP="00C34838">
      <w:pPr>
        <w:ind w:firstLine="142"/>
        <w:outlineLvl w:val="0"/>
        <w:rPr>
          <w:rFonts w:ascii="Tahoma" w:hAnsi="Tahoma" w:cs="Tahoma"/>
          <w:sz w:val="22"/>
          <w:szCs w:val="22"/>
        </w:rPr>
      </w:pPr>
      <w:r w:rsidRPr="00570D2D">
        <w:rPr>
          <w:rFonts w:ascii="Tahoma" w:hAnsi="Tahoma" w:cs="Tahoma"/>
          <w:sz w:val="22"/>
          <w:szCs w:val="22"/>
        </w:rPr>
        <w:t>Zastoupená na základě plné moci: Veolia Energie ČR, a.s.,</w:t>
      </w:r>
    </w:p>
    <w:p w14:paraId="2172FE95" w14:textId="77777777" w:rsidR="00C34838" w:rsidRPr="00570D2D" w:rsidRDefault="00C34838" w:rsidP="00C34838">
      <w:pPr>
        <w:ind w:firstLine="142"/>
        <w:outlineLvl w:val="0"/>
        <w:rPr>
          <w:rFonts w:ascii="Tahoma" w:hAnsi="Tahoma" w:cs="Tahoma"/>
          <w:sz w:val="22"/>
          <w:szCs w:val="22"/>
        </w:rPr>
      </w:pPr>
      <w:r w:rsidRPr="00570D2D">
        <w:rPr>
          <w:rFonts w:ascii="Tahoma" w:hAnsi="Tahoma" w:cs="Tahoma"/>
          <w:sz w:val="22"/>
          <w:szCs w:val="22"/>
        </w:rPr>
        <w:t>se sídlem 28. října 3337/7, Moravská Ostrava, 702 00 Ostrava</w:t>
      </w:r>
    </w:p>
    <w:p w14:paraId="539D5014" w14:textId="77777777" w:rsidR="00C34838" w:rsidRPr="00570D2D" w:rsidRDefault="00C34838" w:rsidP="00C34838">
      <w:pPr>
        <w:ind w:firstLine="142"/>
        <w:outlineLvl w:val="0"/>
        <w:rPr>
          <w:rFonts w:ascii="Tahoma" w:hAnsi="Tahoma" w:cs="Tahoma"/>
          <w:sz w:val="22"/>
          <w:szCs w:val="22"/>
        </w:rPr>
      </w:pPr>
      <w:r w:rsidRPr="00570D2D">
        <w:rPr>
          <w:rFonts w:ascii="Tahoma" w:hAnsi="Tahoma" w:cs="Tahoma"/>
          <w:sz w:val="22"/>
          <w:szCs w:val="22"/>
        </w:rPr>
        <w:t>IČO: 45193410</w:t>
      </w:r>
    </w:p>
    <w:p w14:paraId="5515E0B6" w14:textId="00FEE5A4" w:rsidR="00C34838" w:rsidRPr="00570D2D" w:rsidRDefault="00C34838" w:rsidP="00C34838">
      <w:pPr>
        <w:ind w:firstLine="142"/>
        <w:outlineLvl w:val="0"/>
        <w:rPr>
          <w:rFonts w:ascii="Tahoma" w:hAnsi="Tahoma" w:cs="Tahoma"/>
          <w:sz w:val="22"/>
          <w:szCs w:val="22"/>
        </w:rPr>
      </w:pPr>
      <w:r w:rsidRPr="00570D2D">
        <w:rPr>
          <w:rFonts w:ascii="Tahoma" w:hAnsi="Tahoma" w:cs="Tahoma"/>
          <w:sz w:val="22"/>
          <w:szCs w:val="22"/>
        </w:rPr>
        <w:t>za níž jedná Ing. Marcel Vrátný, technický ředitel, na základě pověření a plné moci</w:t>
      </w:r>
    </w:p>
    <w:p w14:paraId="48B3F0AE" w14:textId="20D76E7B" w:rsidR="008437A2" w:rsidRPr="00570D2D" w:rsidRDefault="00570D2D" w:rsidP="00570D2D">
      <w:pPr>
        <w:shd w:val="clear" w:color="auto" w:fill="FFFFFF"/>
        <w:spacing w:after="60"/>
        <w:ind w:left="68" w:hanging="68"/>
        <w:rPr>
          <w:rFonts w:ascii="Tahoma" w:hAnsi="Tahoma" w:cs="Tahoma"/>
          <w:sz w:val="22"/>
          <w:szCs w:val="22"/>
        </w:rPr>
      </w:pPr>
      <w:r>
        <w:rPr>
          <w:rFonts w:ascii="Tahoma" w:hAnsi="Tahoma" w:cs="Tahoma"/>
          <w:sz w:val="22"/>
          <w:szCs w:val="22"/>
        </w:rPr>
        <w:t xml:space="preserve"> </w:t>
      </w:r>
      <w:r w:rsidR="008437A2" w:rsidRPr="00570D2D">
        <w:rPr>
          <w:rFonts w:ascii="Tahoma" w:hAnsi="Tahoma" w:cs="Tahoma"/>
          <w:sz w:val="22"/>
          <w:szCs w:val="22"/>
        </w:rPr>
        <w:t>(dále jen „</w:t>
      </w:r>
      <w:r w:rsidR="008437A2" w:rsidRPr="00570D2D">
        <w:rPr>
          <w:rFonts w:ascii="Tahoma" w:hAnsi="Tahoma" w:cs="Tahoma"/>
          <w:b/>
          <w:sz w:val="22"/>
          <w:szCs w:val="22"/>
        </w:rPr>
        <w:t>Oprávněná</w:t>
      </w:r>
      <w:r w:rsidR="008437A2" w:rsidRPr="00570D2D">
        <w:rPr>
          <w:rFonts w:ascii="Tahoma" w:hAnsi="Tahoma" w:cs="Tahoma"/>
          <w:sz w:val="22"/>
          <w:szCs w:val="22"/>
        </w:rPr>
        <w:t>“)</w:t>
      </w:r>
    </w:p>
    <w:p w14:paraId="3A25199B" w14:textId="77777777" w:rsidR="008437A2" w:rsidRDefault="008437A2" w:rsidP="00570D2D">
      <w:pPr>
        <w:shd w:val="clear" w:color="auto" w:fill="FFFFFF"/>
        <w:spacing w:after="60"/>
        <w:ind w:left="68"/>
        <w:rPr>
          <w:rFonts w:ascii="Tahoma" w:hAnsi="Tahoma" w:cs="Tahoma"/>
          <w:sz w:val="22"/>
          <w:szCs w:val="22"/>
        </w:rPr>
      </w:pPr>
      <w:r w:rsidRPr="00570D2D">
        <w:rPr>
          <w:rFonts w:ascii="Tahoma" w:hAnsi="Tahoma" w:cs="Tahoma"/>
          <w:sz w:val="22"/>
          <w:szCs w:val="22"/>
        </w:rPr>
        <w:t>na straně druhé</w:t>
      </w:r>
    </w:p>
    <w:p w14:paraId="0E612F3E" w14:textId="77777777" w:rsidR="00570D2D" w:rsidRPr="00570D2D" w:rsidRDefault="00570D2D" w:rsidP="00570D2D">
      <w:pPr>
        <w:shd w:val="clear" w:color="auto" w:fill="FFFFFF"/>
        <w:spacing w:after="60"/>
        <w:ind w:left="68"/>
        <w:rPr>
          <w:rFonts w:ascii="Tahoma" w:hAnsi="Tahoma" w:cs="Tahoma"/>
          <w:sz w:val="22"/>
          <w:szCs w:val="22"/>
        </w:rPr>
      </w:pPr>
    </w:p>
    <w:p w14:paraId="0076EE1D" w14:textId="2035FD98" w:rsidR="008437A2" w:rsidRDefault="008437A2" w:rsidP="00570D2D">
      <w:pPr>
        <w:shd w:val="clear" w:color="auto" w:fill="FFFFFF"/>
        <w:spacing w:after="60"/>
        <w:ind w:left="68"/>
        <w:rPr>
          <w:rFonts w:ascii="Tahoma" w:hAnsi="Tahoma" w:cs="Tahoma"/>
          <w:sz w:val="22"/>
          <w:szCs w:val="22"/>
        </w:rPr>
      </w:pPr>
      <w:r w:rsidRPr="00570D2D">
        <w:rPr>
          <w:rFonts w:ascii="Tahoma" w:hAnsi="Tahoma" w:cs="Tahoma"/>
          <w:sz w:val="22"/>
          <w:szCs w:val="22"/>
        </w:rPr>
        <w:t xml:space="preserve">(Povinný a Oprávněná společně rovněž jako </w:t>
      </w:r>
      <w:r w:rsidRPr="00570D2D">
        <w:rPr>
          <w:rFonts w:ascii="Tahoma" w:hAnsi="Tahoma" w:cs="Tahoma"/>
          <w:b/>
          <w:sz w:val="22"/>
          <w:szCs w:val="22"/>
        </w:rPr>
        <w:t>„Smluvní strany</w:t>
      </w:r>
      <w:r w:rsidRPr="00570D2D">
        <w:rPr>
          <w:rFonts w:ascii="Tahoma" w:hAnsi="Tahoma" w:cs="Tahoma"/>
          <w:sz w:val="22"/>
          <w:szCs w:val="22"/>
        </w:rPr>
        <w:t>“)</w:t>
      </w:r>
    </w:p>
    <w:p w14:paraId="415E169E" w14:textId="77777777" w:rsidR="00570D2D" w:rsidRPr="00570D2D" w:rsidRDefault="00570D2D" w:rsidP="00570D2D">
      <w:pPr>
        <w:shd w:val="clear" w:color="auto" w:fill="FFFFFF"/>
        <w:spacing w:after="60"/>
        <w:ind w:left="68"/>
        <w:rPr>
          <w:rFonts w:ascii="Tahoma" w:hAnsi="Tahoma" w:cs="Tahoma"/>
          <w:sz w:val="22"/>
          <w:szCs w:val="22"/>
        </w:rPr>
      </w:pPr>
    </w:p>
    <w:p w14:paraId="368A8E57" w14:textId="77777777" w:rsidR="008437A2" w:rsidRPr="00570D2D" w:rsidRDefault="008437A2" w:rsidP="00570D2D">
      <w:pPr>
        <w:shd w:val="clear" w:color="auto" w:fill="FFFFFF"/>
        <w:spacing w:after="60"/>
        <w:ind w:left="67"/>
        <w:rPr>
          <w:rFonts w:ascii="Tahoma" w:hAnsi="Tahoma" w:cs="Tahoma"/>
          <w:sz w:val="22"/>
          <w:szCs w:val="22"/>
        </w:rPr>
      </w:pPr>
      <w:r w:rsidRPr="00570D2D">
        <w:rPr>
          <w:rFonts w:ascii="Tahoma" w:hAnsi="Tahoma" w:cs="Tahoma"/>
          <w:sz w:val="22"/>
          <w:szCs w:val="22"/>
        </w:rPr>
        <w:t>uzavřeli níže uvedeného dne, měsíce a roku tuto smlouvu:</w:t>
      </w:r>
    </w:p>
    <w:p w14:paraId="58D1735D" w14:textId="77777777" w:rsidR="008437A2" w:rsidRPr="00570D2D" w:rsidRDefault="008437A2" w:rsidP="00B65C3F">
      <w:pPr>
        <w:shd w:val="clear" w:color="auto" w:fill="FFFFFF"/>
        <w:spacing w:after="60"/>
        <w:ind w:right="-96"/>
        <w:jc w:val="center"/>
        <w:rPr>
          <w:rFonts w:ascii="Tahoma" w:hAnsi="Tahoma" w:cs="Tahoma"/>
          <w:b/>
          <w:spacing w:val="-6"/>
          <w:sz w:val="22"/>
          <w:szCs w:val="22"/>
        </w:rPr>
      </w:pPr>
      <w:r w:rsidRPr="00570D2D">
        <w:rPr>
          <w:rFonts w:ascii="Tahoma" w:hAnsi="Tahoma" w:cs="Tahoma"/>
          <w:b/>
          <w:spacing w:val="-6"/>
          <w:sz w:val="22"/>
          <w:szCs w:val="22"/>
        </w:rPr>
        <w:lastRenderedPageBreak/>
        <w:t>Článek I.</w:t>
      </w:r>
    </w:p>
    <w:p w14:paraId="76439D36" w14:textId="77777777" w:rsidR="008437A2" w:rsidRPr="00570D2D" w:rsidRDefault="008437A2" w:rsidP="00B65C3F">
      <w:pPr>
        <w:shd w:val="clear" w:color="auto" w:fill="FFFFFF"/>
        <w:spacing w:after="60"/>
        <w:ind w:right="-96"/>
        <w:jc w:val="center"/>
        <w:rPr>
          <w:rFonts w:ascii="Tahoma" w:hAnsi="Tahoma" w:cs="Tahoma"/>
          <w:b/>
          <w:spacing w:val="-6"/>
          <w:sz w:val="22"/>
          <w:szCs w:val="22"/>
        </w:rPr>
      </w:pPr>
      <w:r w:rsidRPr="00570D2D">
        <w:rPr>
          <w:rFonts w:ascii="Tahoma" w:hAnsi="Tahoma" w:cs="Tahoma"/>
          <w:b/>
          <w:spacing w:val="-6"/>
          <w:sz w:val="22"/>
          <w:szCs w:val="22"/>
        </w:rPr>
        <w:t>Úvodní ustanovení</w:t>
      </w:r>
    </w:p>
    <w:p w14:paraId="1AF30613" w14:textId="77777777" w:rsidR="008437A2" w:rsidRPr="00570D2D" w:rsidRDefault="008437A2" w:rsidP="00B65C3F">
      <w:pPr>
        <w:pStyle w:val="Odstavecseseznamem"/>
        <w:numPr>
          <w:ilvl w:val="1"/>
          <w:numId w:val="2"/>
        </w:numPr>
        <w:shd w:val="clear" w:color="auto" w:fill="FFFFFF"/>
        <w:spacing w:after="60"/>
        <w:ind w:right="-96"/>
        <w:contextualSpacing w:val="0"/>
        <w:jc w:val="both"/>
        <w:rPr>
          <w:rFonts w:ascii="Tahoma" w:hAnsi="Tahoma" w:cs="Tahoma"/>
          <w:sz w:val="22"/>
          <w:szCs w:val="22"/>
        </w:rPr>
      </w:pPr>
      <w:r w:rsidRPr="00570D2D">
        <w:rPr>
          <w:rFonts w:ascii="Tahoma" w:hAnsi="Tahoma" w:cs="Tahoma"/>
          <w:sz w:val="22"/>
          <w:szCs w:val="22"/>
        </w:rPr>
        <w:t>Oprávněná je provozovatelem rozvodného tepelného zařízení coby součásti soustavy zásobování tepelnou energií na území vymezeném licencí (dále jen „Provozovatel“). Rozvod tepelné energie je uskutečňován ve veřejném zájmu. Provozovatel má povinnost zajišťovat spolehlivé provozování, obnovu a rozvoj rozvodného tepelného zařízení na území vymezeném licencí, přičemž zřízení tohoto věcného břemene je ze strany Oprávněné realizací této povinnosti.</w:t>
      </w:r>
    </w:p>
    <w:p w14:paraId="4C767088" w14:textId="77777777" w:rsidR="00FA23CC" w:rsidRPr="00570D2D" w:rsidRDefault="00FA23CC" w:rsidP="00FA23CC">
      <w:pPr>
        <w:pStyle w:val="Odstavecseseznamem"/>
        <w:shd w:val="clear" w:color="auto" w:fill="FFFFFF"/>
        <w:spacing w:after="60"/>
        <w:ind w:right="-96"/>
        <w:contextualSpacing w:val="0"/>
        <w:jc w:val="both"/>
        <w:rPr>
          <w:rFonts w:ascii="Tahoma" w:hAnsi="Tahoma" w:cs="Tahoma"/>
          <w:sz w:val="22"/>
          <w:szCs w:val="22"/>
        </w:rPr>
      </w:pPr>
    </w:p>
    <w:p w14:paraId="713D3DC1" w14:textId="047A7673" w:rsidR="00797EC8" w:rsidRPr="00570D2D" w:rsidRDefault="008437A2" w:rsidP="00A03D1C">
      <w:pPr>
        <w:pStyle w:val="Odstavecseseznamem"/>
        <w:widowControl w:val="0"/>
        <w:shd w:val="clear" w:color="auto" w:fill="FFFFFF"/>
        <w:tabs>
          <w:tab w:val="left" w:pos="360"/>
        </w:tabs>
        <w:autoSpaceDE w:val="0"/>
        <w:autoSpaceDN w:val="0"/>
        <w:adjustRightInd w:val="0"/>
        <w:spacing w:after="60"/>
        <w:ind w:left="709" w:right="-96"/>
        <w:contextualSpacing w:val="0"/>
        <w:jc w:val="both"/>
        <w:rPr>
          <w:rFonts w:ascii="Tahoma" w:hAnsi="Tahoma" w:cs="Tahoma"/>
          <w:sz w:val="22"/>
          <w:szCs w:val="22"/>
        </w:rPr>
      </w:pPr>
      <w:r w:rsidRPr="00570D2D">
        <w:rPr>
          <w:rFonts w:ascii="Tahoma" w:hAnsi="Tahoma" w:cs="Tahoma"/>
          <w:sz w:val="22"/>
          <w:szCs w:val="22"/>
        </w:rPr>
        <w:t xml:space="preserve">Povinný prohlašuje, že </w:t>
      </w:r>
      <w:r w:rsidR="00797EC8" w:rsidRPr="00570D2D">
        <w:rPr>
          <w:rFonts w:ascii="Tahoma" w:hAnsi="Tahoma" w:cs="Tahoma"/>
          <w:sz w:val="22"/>
          <w:szCs w:val="22"/>
        </w:rPr>
        <w:t>podle ust. § 19 odst. 1 a ust. § 34 odst. 3 zákona č. 131/2000 Sb., o</w:t>
      </w:r>
      <w:r w:rsidR="00084149" w:rsidRPr="00570D2D">
        <w:rPr>
          <w:rFonts w:ascii="Tahoma" w:hAnsi="Tahoma" w:cs="Tahoma"/>
          <w:sz w:val="22"/>
          <w:szCs w:val="22"/>
        </w:rPr>
        <w:t> </w:t>
      </w:r>
      <w:r w:rsidR="00797EC8" w:rsidRPr="00570D2D">
        <w:rPr>
          <w:rFonts w:ascii="Tahoma" w:hAnsi="Tahoma" w:cs="Tahoma"/>
          <w:sz w:val="22"/>
          <w:szCs w:val="22"/>
        </w:rPr>
        <w:t>hlavním městě Praze, ve znění pozdějších předpisů, a na základě vyhlášky hlavního města Prahy č. 55/2000 Sb. hl. m. Prahy, kterou se vydává Statut hlavního města Prahy, ve znění pozdějších předpisů, mu byly svěřeny do správy následující nemovité věci, k nimž vykonává práva a povinnosti vlastníka:</w:t>
      </w:r>
    </w:p>
    <w:p w14:paraId="47CE3E4C" w14:textId="1D40975C" w:rsidR="008C4D4D" w:rsidRPr="00570D2D" w:rsidRDefault="00797EC8" w:rsidP="00917A1C">
      <w:pPr>
        <w:pStyle w:val="Odstavecseseznamem"/>
        <w:widowControl w:val="0"/>
        <w:numPr>
          <w:ilvl w:val="0"/>
          <w:numId w:val="21"/>
        </w:numPr>
        <w:shd w:val="clear" w:color="auto" w:fill="FFFFFF"/>
        <w:tabs>
          <w:tab w:val="left" w:pos="360"/>
        </w:tabs>
        <w:autoSpaceDE w:val="0"/>
        <w:autoSpaceDN w:val="0"/>
        <w:adjustRightInd w:val="0"/>
        <w:spacing w:after="60"/>
        <w:ind w:right="-96"/>
        <w:jc w:val="both"/>
        <w:rPr>
          <w:rFonts w:ascii="Tahoma" w:hAnsi="Tahoma" w:cs="Tahoma"/>
          <w:sz w:val="22"/>
          <w:szCs w:val="22"/>
        </w:rPr>
      </w:pPr>
      <w:r w:rsidRPr="00570D2D">
        <w:rPr>
          <w:rFonts w:ascii="Tahoma" w:hAnsi="Tahoma" w:cs="Tahoma"/>
          <w:sz w:val="22"/>
          <w:szCs w:val="22"/>
        </w:rPr>
        <w:t xml:space="preserve">pozemky </w:t>
      </w:r>
      <w:r w:rsidR="008437A2" w:rsidRPr="00570D2D">
        <w:rPr>
          <w:rFonts w:ascii="Tahoma" w:hAnsi="Tahoma" w:cs="Tahoma"/>
          <w:sz w:val="22"/>
          <w:szCs w:val="22"/>
        </w:rPr>
        <w:t>parc</w:t>
      </w:r>
      <w:r w:rsidR="00570D2D">
        <w:rPr>
          <w:rFonts w:ascii="Tahoma" w:hAnsi="Tahoma" w:cs="Tahoma"/>
          <w:sz w:val="22"/>
          <w:szCs w:val="22"/>
        </w:rPr>
        <w:t>elní číslo</w:t>
      </w:r>
      <w:r w:rsidR="00A60649" w:rsidRPr="00570D2D">
        <w:rPr>
          <w:rFonts w:ascii="Tahoma" w:hAnsi="Tahoma" w:cs="Tahoma"/>
          <w:sz w:val="22"/>
          <w:szCs w:val="22"/>
        </w:rPr>
        <w:t xml:space="preserve"> 117/1</w:t>
      </w:r>
      <w:r w:rsidR="008437A2" w:rsidRPr="00570D2D">
        <w:rPr>
          <w:rFonts w:ascii="Tahoma" w:hAnsi="Tahoma" w:cs="Tahoma"/>
          <w:sz w:val="22"/>
          <w:szCs w:val="22"/>
        </w:rPr>
        <w:t xml:space="preserve">, </w:t>
      </w:r>
      <w:r w:rsidR="00A60649" w:rsidRPr="00570D2D">
        <w:rPr>
          <w:rFonts w:ascii="Tahoma" w:hAnsi="Tahoma" w:cs="Tahoma"/>
          <w:sz w:val="22"/>
          <w:szCs w:val="22"/>
        </w:rPr>
        <w:t>117/2</w:t>
      </w:r>
      <w:r w:rsidR="00C90893" w:rsidRPr="00570D2D">
        <w:rPr>
          <w:rFonts w:ascii="Tahoma" w:hAnsi="Tahoma" w:cs="Tahoma"/>
          <w:sz w:val="22"/>
          <w:szCs w:val="22"/>
        </w:rPr>
        <w:t>,</w:t>
      </w:r>
      <w:r w:rsidR="00A60649" w:rsidRPr="00570D2D">
        <w:rPr>
          <w:rFonts w:ascii="Tahoma" w:hAnsi="Tahoma" w:cs="Tahoma"/>
          <w:sz w:val="22"/>
          <w:szCs w:val="22"/>
        </w:rPr>
        <w:t xml:space="preserve"> 142/4, 142/7</w:t>
      </w:r>
      <w:r w:rsidR="00C90893" w:rsidRPr="00570D2D">
        <w:rPr>
          <w:rFonts w:ascii="Tahoma" w:hAnsi="Tahoma" w:cs="Tahoma"/>
          <w:sz w:val="22"/>
          <w:szCs w:val="22"/>
        </w:rPr>
        <w:t xml:space="preserve"> a </w:t>
      </w:r>
      <w:r w:rsidR="00A15CF3" w:rsidRPr="00570D2D">
        <w:rPr>
          <w:rFonts w:ascii="Tahoma" w:hAnsi="Tahoma" w:cs="Tahoma"/>
          <w:sz w:val="22"/>
          <w:szCs w:val="22"/>
        </w:rPr>
        <w:t>607/1</w:t>
      </w:r>
      <w:r w:rsidR="008437A2" w:rsidRPr="00570D2D">
        <w:rPr>
          <w:rFonts w:ascii="Tahoma" w:hAnsi="Tahoma" w:cs="Tahoma"/>
          <w:sz w:val="22"/>
          <w:szCs w:val="22"/>
        </w:rPr>
        <w:t xml:space="preserve">, </w:t>
      </w:r>
    </w:p>
    <w:p w14:paraId="76C7EB3E" w14:textId="36A95337" w:rsidR="008437A2" w:rsidRPr="00570D2D" w:rsidRDefault="008C4D4D" w:rsidP="00917A1C">
      <w:pPr>
        <w:widowControl w:val="0"/>
        <w:shd w:val="clear" w:color="auto" w:fill="FFFFFF"/>
        <w:tabs>
          <w:tab w:val="left" w:pos="360"/>
        </w:tabs>
        <w:autoSpaceDE w:val="0"/>
        <w:autoSpaceDN w:val="0"/>
        <w:adjustRightInd w:val="0"/>
        <w:ind w:left="1072" w:right="-96"/>
        <w:jc w:val="both"/>
        <w:rPr>
          <w:rFonts w:ascii="Tahoma" w:hAnsi="Tahoma" w:cs="Tahoma"/>
          <w:sz w:val="22"/>
          <w:szCs w:val="22"/>
        </w:rPr>
      </w:pPr>
      <w:r w:rsidRPr="00570D2D">
        <w:rPr>
          <w:rFonts w:ascii="Tahoma" w:hAnsi="Tahoma" w:cs="Tahoma"/>
          <w:sz w:val="22"/>
          <w:szCs w:val="22"/>
        </w:rPr>
        <w:t xml:space="preserve">to </w:t>
      </w:r>
      <w:r w:rsidR="00A15CF3" w:rsidRPr="00570D2D">
        <w:rPr>
          <w:rFonts w:ascii="Tahoma" w:hAnsi="Tahoma" w:cs="Tahoma"/>
          <w:sz w:val="22"/>
          <w:szCs w:val="22"/>
        </w:rPr>
        <w:t xml:space="preserve">vše </w:t>
      </w:r>
      <w:r w:rsidR="008437A2" w:rsidRPr="00570D2D">
        <w:rPr>
          <w:rFonts w:ascii="Tahoma" w:hAnsi="Tahoma" w:cs="Tahoma"/>
          <w:sz w:val="22"/>
          <w:szCs w:val="22"/>
        </w:rPr>
        <w:t>v k.ú</w:t>
      </w:r>
      <w:r w:rsidRPr="00570D2D">
        <w:rPr>
          <w:rFonts w:ascii="Tahoma" w:hAnsi="Tahoma" w:cs="Tahoma"/>
          <w:sz w:val="22"/>
          <w:szCs w:val="22"/>
        </w:rPr>
        <w:t>.</w:t>
      </w:r>
      <w:r w:rsidR="00A15CF3" w:rsidRPr="00570D2D">
        <w:rPr>
          <w:rFonts w:ascii="Tahoma" w:hAnsi="Tahoma" w:cs="Tahoma"/>
          <w:sz w:val="22"/>
          <w:szCs w:val="22"/>
        </w:rPr>
        <w:t xml:space="preserve"> Letňany</w:t>
      </w:r>
      <w:r w:rsidR="008437A2" w:rsidRPr="00570D2D">
        <w:rPr>
          <w:rFonts w:ascii="Tahoma" w:hAnsi="Tahoma" w:cs="Tahoma"/>
          <w:sz w:val="22"/>
          <w:szCs w:val="22"/>
        </w:rPr>
        <w:t xml:space="preserve">, obec </w:t>
      </w:r>
      <w:r w:rsidR="00A15CF3" w:rsidRPr="00570D2D">
        <w:rPr>
          <w:rFonts w:ascii="Tahoma" w:hAnsi="Tahoma" w:cs="Tahoma"/>
          <w:sz w:val="22"/>
          <w:szCs w:val="22"/>
        </w:rPr>
        <w:t>Praha</w:t>
      </w:r>
      <w:r w:rsidR="008437A2" w:rsidRPr="00570D2D">
        <w:rPr>
          <w:rFonts w:ascii="Tahoma" w:hAnsi="Tahoma" w:cs="Tahoma"/>
          <w:sz w:val="22"/>
          <w:szCs w:val="22"/>
        </w:rPr>
        <w:t xml:space="preserve">, zapsáno v katastru nemovitostí vedeném Katastrálním úřadem pro </w:t>
      </w:r>
      <w:r w:rsidR="00A15CF3" w:rsidRPr="00570D2D">
        <w:rPr>
          <w:rFonts w:ascii="Tahoma" w:hAnsi="Tahoma" w:cs="Tahoma"/>
          <w:sz w:val="22"/>
          <w:szCs w:val="22"/>
        </w:rPr>
        <w:t>hlavní město Prahu</w:t>
      </w:r>
      <w:r w:rsidR="008437A2" w:rsidRPr="00570D2D">
        <w:rPr>
          <w:rFonts w:ascii="Tahoma" w:hAnsi="Tahoma" w:cs="Tahoma"/>
          <w:sz w:val="22"/>
          <w:szCs w:val="22"/>
        </w:rPr>
        <w:t xml:space="preserve">, Katastrální pracoviště </w:t>
      </w:r>
      <w:r w:rsidR="00A15CF3" w:rsidRPr="00570D2D">
        <w:rPr>
          <w:rFonts w:ascii="Tahoma" w:hAnsi="Tahoma" w:cs="Tahoma"/>
          <w:sz w:val="22"/>
          <w:szCs w:val="22"/>
        </w:rPr>
        <w:t>Praha</w:t>
      </w:r>
      <w:r w:rsidR="008437A2" w:rsidRPr="00570D2D">
        <w:rPr>
          <w:rFonts w:ascii="Tahoma" w:hAnsi="Tahoma" w:cs="Tahoma"/>
          <w:sz w:val="22"/>
          <w:szCs w:val="22"/>
        </w:rPr>
        <w:t>, na LV č.</w:t>
      </w:r>
      <w:r w:rsidR="00570D2D">
        <w:rPr>
          <w:rFonts w:ascii="Tahoma" w:hAnsi="Tahoma" w:cs="Tahoma"/>
          <w:sz w:val="22"/>
          <w:szCs w:val="22"/>
        </w:rPr>
        <w:t> </w:t>
      </w:r>
      <w:r w:rsidR="00A15CF3" w:rsidRPr="00570D2D">
        <w:rPr>
          <w:rFonts w:ascii="Tahoma" w:hAnsi="Tahoma" w:cs="Tahoma"/>
          <w:sz w:val="22"/>
          <w:szCs w:val="22"/>
        </w:rPr>
        <w:t>455</w:t>
      </w:r>
      <w:r w:rsidR="008437A2" w:rsidRPr="00570D2D">
        <w:rPr>
          <w:rFonts w:ascii="Tahoma" w:hAnsi="Tahoma" w:cs="Tahoma"/>
          <w:sz w:val="22"/>
          <w:szCs w:val="22"/>
        </w:rPr>
        <w:t xml:space="preserve"> (dále jen „</w:t>
      </w:r>
      <w:r w:rsidR="008437A2" w:rsidRPr="00570D2D">
        <w:rPr>
          <w:rFonts w:ascii="Tahoma" w:hAnsi="Tahoma" w:cs="Tahoma"/>
          <w:b/>
          <w:sz w:val="22"/>
          <w:szCs w:val="22"/>
        </w:rPr>
        <w:t>Pozem</w:t>
      </w:r>
      <w:r w:rsidR="00615578" w:rsidRPr="00570D2D">
        <w:rPr>
          <w:rFonts w:ascii="Tahoma" w:hAnsi="Tahoma" w:cs="Tahoma"/>
          <w:b/>
          <w:sz w:val="22"/>
          <w:szCs w:val="22"/>
        </w:rPr>
        <w:t>ky</w:t>
      </w:r>
      <w:r w:rsidR="008437A2" w:rsidRPr="00570D2D">
        <w:rPr>
          <w:rFonts w:ascii="Tahoma" w:hAnsi="Tahoma" w:cs="Tahoma"/>
          <w:sz w:val="22"/>
          <w:szCs w:val="22"/>
        </w:rPr>
        <w:t>“)</w:t>
      </w:r>
      <w:r w:rsidR="00615578" w:rsidRPr="00570D2D">
        <w:rPr>
          <w:rFonts w:ascii="Tahoma" w:hAnsi="Tahoma" w:cs="Tahoma"/>
          <w:sz w:val="22"/>
          <w:szCs w:val="22"/>
        </w:rPr>
        <w:t>.</w:t>
      </w:r>
    </w:p>
    <w:p w14:paraId="17529C20" w14:textId="77777777" w:rsidR="004A2D0A" w:rsidRPr="00570D2D" w:rsidRDefault="004A2D0A" w:rsidP="003822E8">
      <w:pPr>
        <w:widowControl w:val="0"/>
        <w:shd w:val="clear" w:color="auto" w:fill="FFFFFF"/>
        <w:tabs>
          <w:tab w:val="left" w:pos="360"/>
        </w:tabs>
        <w:autoSpaceDE w:val="0"/>
        <w:autoSpaceDN w:val="0"/>
        <w:adjustRightInd w:val="0"/>
        <w:spacing w:after="60"/>
        <w:ind w:right="-96"/>
        <w:jc w:val="both"/>
        <w:rPr>
          <w:rFonts w:ascii="Tahoma" w:hAnsi="Tahoma" w:cs="Tahoma"/>
          <w:sz w:val="22"/>
          <w:szCs w:val="22"/>
        </w:rPr>
      </w:pPr>
    </w:p>
    <w:p w14:paraId="6E98A18E" w14:textId="10A8C434" w:rsidR="008437A2" w:rsidRPr="00570D2D" w:rsidRDefault="008437A2" w:rsidP="00737D41">
      <w:pPr>
        <w:widowControl w:val="0"/>
        <w:numPr>
          <w:ilvl w:val="2"/>
          <w:numId w:val="2"/>
        </w:numPr>
        <w:shd w:val="clear" w:color="auto" w:fill="FFFFFF"/>
        <w:tabs>
          <w:tab w:val="left" w:pos="360"/>
        </w:tabs>
        <w:autoSpaceDE w:val="0"/>
        <w:autoSpaceDN w:val="0"/>
        <w:adjustRightInd w:val="0"/>
        <w:spacing w:after="60"/>
        <w:ind w:right="-96"/>
        <w:jc w:val="both"/>
        <w:rPr>
          <w:rFonts w:ascii="Tahoma" w:hAnsi="Tahoma" w:cs="Tahoma"/>
          <w:spacing w:val="-6"/>
          <w:sz w:val="22"/>
          <w:szCs w:val="22"/>
        </w:rPr>
      </w:pPr>
      <w:r w:rsidRPr="00570D2D">
        <w:rPr>
          <w:rFonts w:ascii="Tahoma" w:hAnsi="Tahoma" w:cs="Tahoma"/>
          <w:sz w:val="22"/>
          <w:szCs w:val="22"/>
        </w:rPr>
        <w:t>Pozem</w:t>
      </w:r>
      <w:r w:rsidR="00FA23CC" w:rsidRPr="00570D2D">
        <w:rPr>
          <w:rFonts w:ascii="Tahoma" w:hAnsi="Tahoma" w:cs="Tahoma"/>
          <w:sz w:val="22"/>
          <w:szCs w:val="22"/>
        </w:rPr>
        <w:t>ky</w:t>
      </w:r>
      <w:r w:rsidRPr="00570D2D">
        <w:rPr>
          <w:rFonts w:ascii="Tahoma" w:hAnsi="Tahoma" w:cs="Tahoma"/>
          <w:sz w:val="22"/>
          <w:szCs w:val="22"/>
        </w:rPr>
        <w:t xml:space="preserve"> se nachází na území vymezeném licencí, v němž Oprávněná provozuje rozvodné tepelné zařízení. Oprávněná zřídila se souhlasem Povinného na/v Pozem</w:t>
      </w:r>
      <w:r w:rsidR="00FA23CC" w:rsidRPr="00570D2D">
        <w:rPr>
          <w:rFonts w:ascii="Tahoma" w:hAnsi="Tahoma" w:cs="Tahoma"/>
          <w:sz w:val="22"/>
          <w:szCs w:val="22"/>
        </w:rPr>
        <w:t>cích</w:t>
      </w:r>
      <w:r w:rsidRPr="00570D2D">
        <w:rPr>
          <w:rFonts w:ascii="Tahoma" w:hAnsi="Tahoma" w:cs="Tahoma"/>
          <w:sz w:val="22"/>
          <w:szCs w:val="22"/>
        </w:rPr>
        <w:t xml:space="preserve"> Povinného v rámci stavby „</w:t>
      </w:r>
      <w:r w:rsidR="00A15CF3" w:rsidRPr="00570D2D">
        <w:rPr>
          <w:rFonts w:ascii="Tahoma" w:hAnsi="Tahoma" w:cs="Tahoma"/>
          <w:sz w:val="22"/>
          <w:szCs w:val="22"/>
        </w:rPr>
        <w:t>Horkovodní přípojka pro objekt Chlebovická "A" horkovodní přípojku</w:t>
      </w:r>
      <w:r w:rsidR="00FA23CC" w:rsidRPr="00570D2D">
        <w:rPr>
          <w:rFonts w:ascii="Tahoma" w:hAnsi="Tahoma" w:cs="Tahoma"/>
          <w:sz w:val="22"/>
          <w:szCs w:val="22"/>
        </w:rPr>
        <w:t>.</w:t>
      </w:r>
      <w:r w:rsidRPr="00570D2D">
        <w:rPr>
          <w:rFonts w:ascii="Tahoma" w:hAnsi="Tahoma" w:cs="Tahoma"/>
          <w:sz w:val="22"/>
          <w:szCs w:val="22"/>
        </w:rPr>
        <w:t xml:space="preserve"> </w:t>
      </w:r>
      <w:r w:rsidRPr="00570D2D">
        <w:rPr>
          <w:rFonts w:ascii="Tahoma" w:hAnsi="Tahoma" w:cs="Tahoma"/>
          <w:spacing w:val="-6"/>
          <w:sz w:val="22"/>
          <w:szCs w:val="22"/>
        </w:rPr>
        <w:t>Oprávněná má povinnost zřídit věcné břemeno umožňující zřídit a provozovat ve smyslu § 76 odst. 7 energetického zákona rozvodné tepelné zařízení na/v Pozem</w:t>
      </w:r>
      <w:r w:rsidR="00FA23CC" w:rsidRPr="00570D2D">
        <w:rPr>
          <w:rFonts w:ascii="Tahoma" w:hAnsi="Tahoma" w:cs="Tahoma"/>
          <w:spacing w:val="-6"/>
          <w:sz w:val="22"/>
          <w:szCs w:val="22"/>
        </w:rPr>
        <w:t>cích</w:t>
      </w:r>
      <w:r w:rsidRPr="00570D2D">
        <w:rPr>
          <w:rFonts w:ascii="Tahoma" w:hAnsi="Tahoma" w:cs="Tahoma"/>
          <w:spacing w:val="-6"/>
          <w:sz w:val="22"/>
          <w:szCs w:val="22"/>
        </w:rPr>
        <w:t xml:space="preserve">.  </w:t>
      </w:r>
    </w:p>
    <w:p w14:paraId="50544561" w14:textId="77777777" w:rsidR="00C34838" w:rsidRPr="00570D2D" w:rsidRDefault="00C34838" w:rsidP="00B65C3F">
      <w:pPr>
        <w:shd w:val="clear" w:color="auto" w:fill="FFFFFF"/>
        <w:spacing w:after="60"/>
        <w:ind w:right="-96"/>
        <w:jc w:val="center"/>
        <w:rPr>
          <w:rFonts w:ascii="Tahoma" w:hAnsi="Tahoma" w:cs="Tahoma"/>
          <w:b/>
          <w:spacing w:val="-6"/>
          <w:sz w:val="22"/>
          <w:szCs w:val="22"/>
        </w:rPr>
      </w:pPr>
    </w:p>
    <w:p w14:paraId="552169DB" w14:textId="77777777" w:rsidR="008437A2" w:rsidRPr="00570D2D" w:rsidRDefault="008437A2" w:rsidP="00B65C3F">
      <w:pPr>
        <w:shd w:val="clear" w:color="auto" w:fill="FFFFFF"/>
        <w:spacing w:after="60"/>
        <w:ind w:right="-96"/>
        <w:jc w:val="center"/>
        <w:rPr>
          <w:rFonts w:ascii="Tahoma" w:hAnsi="Tahoma" w:cs="Tahoma"/>
          <w:b/>
          <w:spacing w:val="-6"/>
          <w:sz w:val="22"/>
          <w:szCs w:val="22"/>
        </w:rPr>
      </w:pPr>
      <w:r w:rsidRPr="00570D2D">
        <w:rPr>
          <w:rFonts w:ascii="Tahoma" w:hAnsi="Tahoma" w:cs="Tahoma"/>
          <w:b/>
          <w:spacing w:val="-6"/>
          <w:sz w:val="22"/>
          <w:szCs w:val="22"/>
        </w:rPr>
        <w:t>Článek II.</w:t>
      </w:r>
    </w:p>
    <w:p w14:paraId="7DE6EC7E" w14:textId="77777777" w:rsidR="008437A2" w:rsidRPr="00570D2D" w:rsidRDefault="008437A2" w:rsidP="00B65C3F">
      <w:pPr>
        <w:shd w:val="clear" w:color="auto" w:fill="FFFFFF"/>
        <w:spacing w:after="60"/>
        <w:ind w:right="-96"/>
        <w:jc w:val="center"/>
        <w:rPr>
          <w:rFonts w:ascii="Tahoma" w:hAnsi="Tahoma" w:cs="Tahoma"/>
          <w:b/>
          <w:spacing w:val="-6"/>
          <w:sz w:val="22"/>
          <w:szCs w:val="22"/>
        </w:rPr>
      </w:pPr>
      <w:r w:rsidRPr="00570D2D">
        <w:rPr>
          <w:rFonts w:ascii="Tahoma" w:hAnsi="Tahoma" w:cs="Tahoma"/>
          <w:b/>
          <w:bCs/>
          <w:spacing w:val="-4"/>
          <w:sz w:val="22"/>
          <w:szCs w:val="22"/>
        </w:rPr>
        <w:t xml:space="preserve">Předmět Smlouvy </w:t>
      </w:r>
    </w:p>
    <w:p w14:paraId="1F0B9A3B" w14:textId="663FC8C4" w:rsidR="008437A2" w:rsidRPr="00570D2D" w:rsidRDefault="008437A2" w:rsidP="00394BFA">
      <w:pPr>
        <w:shd w:val="clear" w:color="auto" w:fill="FFFFFF"/>
        <w:spacing w:after="60"/>
        <w:jc w:val="both"/>
        <w:rPr>
          <w:rFonts w:ascii="Tahoma" w:hAnsi="Tahoma" w:cs="Tahoma"/>
          <w:spacing w:val="-2"/>
          <w:sz w:val="22"/>
          <w:szCs w:val="22"/>
        </w:rPr>
      </w:pPr>
      <w:r w:rsidRPr="00570D2D">
        <w:rPr>
          <w:rFonts w:ascii="Tahoma" w:hAnsi="Tahoma" w:cs="Tahoma"/>
          <w:spacing w:val="2"/>
          <w:sz w:val="22"/>
          <w:szCs w:val="22"/>
        </w:rPr>
        <w:t xml:space="preserve">Předmětem Smlouvy je zřízení a vymezení věcného břemene osobní služebnosti energetického vedení podle ust. § 1257 a násl. občanského zákoníku k provedení ust. § 76 odst. 7 energetického zákona (dále též jen „věcné břemeno“). Obsah věcného břemene je specifikován v článku III. této smlouvy. Věcné břemeno se zřizuje k </w:t>
      </w:r>
      <w:r w:rsidRPr="00570D2D">
        <w:rPr>
          <w:rFonts w:ascii="Tahoma" w:hAnsi="Tahoma" w:cs="Tahoma"/>
          <w:spacing w:val="-2"/>
          <w:sz w:val="22"/>
          <w:szCs w:val="22"/>
        </w:rPr>
        <w:t>Pozemk</w:t>
      </w:r>
      <w:r w:rsidR="00FA23CC" w:rsidRPr="00570D2D">
        <w:rPr>
          <w:rFonts w:ascii="Tahoma" w:hAnsi="Tahoma" w:cs="Tahoma"/>
          <w:spacing w:val="-2"/>
          <w:sz w:val="22"/>
          <w:szCs w:val="22"/>
        </w:rPr>
        <w:t>ům</w:t>
      </w:r>
      <w:r w:rsidRPr="00570D2D">
        <w:rPr>
          <w:rFonts w:ascii="Tahoma" w:hAnsi="Tahoma" w:cs="Tahoma"/>
          <w:spacing w:val="-2"/>
          <w:sz w:val="22"/>
          <w:szCs w:val="22"/>
        </w:rPr>
        <w:t xml:space="preserve"> ve prospěch Oprávněné v rozsahu uvedeném v této Smlouvě a</w:t>
      </w:r>
      <w:r w:rsidR="00737D41" w:rsidRPr="00570D2D">
        <w:rPr>
          <w:rFonts w:ascii="Tahoma" w:hAnsi="Tahoma" w:cs="Tahoma"/>
          <w:spacing w:val="-2"/>
          <w:sz w:val="22"/>
          <w:szCs w:val="22"/>
        </w:rPr>
        <w:t> </w:t>
      </w:r>
      <w:r w:rsidRPr="00570D2D">
        <w:rPr>
          <w:rFonts w:ascii="Tahoma" w:hAnsi="Tahoma" w:cs="Tahoma"/>
          <w:spacing w:val="-2"/>
          <w:sz w:val="22"/>
          <w:szCs w:val="22"/>
        </w:rPr>
        <w:t>vyplývajícím z přísl. ustanovení energetického zákona.</w:t>
      </w:r>
    </w:p>
    <w:p w14:paraId="1B289809" w14:textId="77777777" w:rsidR="008437A2" w:rsidRPr="00570D2D" w:rsidRDefault="008437A2" w:rsidP="00B65C3F">
      <w:pPr>
        <w:shd w:val="clear" w:color="auto" w:fill="FFFFFF"/>
        <w:tabs>
          <w:tab w:val="left" w:pos="360"/>
        </w:tabs>
        <w:spacing w:after="60"/>
        <w:ind w:left="709" w:hanging="709"/>
        <w:rPr>
          <w:rFonts w:ascii="Tahoma" w:hAnsi="Tahoma" w:cs="Tahoma"/>
          <w:spacing w:val="-4"/>
          <w:sz w:val="22"/>
          <w:szCs w:val="22"/>
        </w:rPr>
      </w:pPr>
    </w:p>
    <w:p w14:paraId="7F5D597F" w14:textId="77777777" w:rsidR="008437A2" w:rsidRPr="00570D2D" w:rsidRDefault="008437A2" w:rsidP="00B65C3F">
      <w:pPr>
        <w:shd w:val="clear" w:color="auto" w:fill="FFFFFF"/>
        <w:spacing w:after="60"/>
        <w:ind w:right="-96"/>
        <w:jc w:val="center"/>
        <w:rPr>
          <w:rFonts w:ascii="Tahoma" w:hAnsi="Tahoma" w:cs="Tahoma"/>
          <w:b/>
          <w:spacing w:val="-6"/>
          <w:sz w:val="22"/>
          <w:szCs w:val="22"/>
        </w:rPr>
      </w:pPr>
      <w:r w:rsidRPr="00570D2D">
        <w:rPr>
          <w:rFonts w:ascii="Tahoma" w:hAnsi="Tahoma" w:cs="Tahoma"/>
          <w:b/>
          <w:spacing w:val="-6"/>
          <w:sz w:val="22"/>
          <w:szCs w:val="22"/>
        </w:rPr>
        <w:t>Článek III.</w:t>
      </w:r>
    </w:p>
    <w:p w14:paraId="3B3F613C" w14:textId="77777777" w:rsidR="008437A2" w:rsidRPr="00570D2D" w:rsidRDefault="008437A2" w:rsidP="00B65C3F">
      <w:pPr>
        <w:shd w:val="clear" w:color="auto" w:fill="FFFFFF"/>
        <w:spacing w:after="60"/>
        <w:ind w:right="-96"/>
        <w:jc w:val="center"/>
        <w:rPr>
          <w:rFonts w:ascii="Tahoma" w:hAnsi="Tahoma" w:cs="Tahoma"/>
          <w:b/>
          <w:bCs/>
          <w:spacing w:val="-4"/>
          <w:sz w:val="22"/>
          <w:szCs w:val="22"/>
        </w:rPr>
      </w:pPr>
      <w:r w:rsidRPr="00570D2D">
        <w:rPr>
          <w:rFonts w:ascii="Tahoma" w:hAnsi="Tahoma" w:cs="Tahoma"/>
          <w:b/>
          <w:bCs/>
          <w:spacing w:val="-4"/>
          <w:sz w:val="22"/>
          <w:szCs w:val="22"/>
        </w:rPr>
        <w:t>Specifikace věcného břemene</w:t>
      </w:r>
    </w:p>
    <w:p w14:paraId="09821DA2" w14:textId="77777777" w:rsidR="008437A2" w:rsidRPr="00570D2D" w:rsidRDefault="008437A2" w:rsidP="00394BFA">
      <w:pPr>
        <w:pStyle w:val="Odstavecseseznamem"/>
        <w:numPr>
          <w:ilvl w:val="0"/>
          <w:numId w:val="11"/>
        </w:numPr>
        <w:shd w:val="clear" w:color="auto" w:fill="FFFFFF"/>
        <w:tabs>
          <w:tab w:val="left" w:pos="567"/>
        </w:tabs>
        <w:spacing w:after="60"/>
        <w:ind w:left="567" w:hanging="567"/>
        <w:jc w:val="both"/>
        <w:rPr>
          <w:rFonts w:ascii="Tahoma" w:hAnsi="Tahoma" w:cs="Tahoma"/>
          <w:spacing w:val="-3"/>
          <w:sz w:val="22"/>
          <w:szCs w:val="22"/>
        </w:rPr>
      </w:pPr>
      <w:r w:rsidRPr="00570D2D">
        <w:rPr>
          <w:rFonts w:ascii="Tahoma" w:hAnsi="Tahoma" w:cs="Tahoma"/>
          <w:spacing w:val="-3"/>
          <w:sz w:val="22"/>
          <w:szCs w:val="22"/>
        </w:rPr>
        <w:t>Smluvní strany se dohodly, že Povinný, jako vlastník Pozemk</w:t>
      </w:r>
      <w:r w:rsidR="00FA23CC" w:rsidRPr="00570D2D">
        <w:rPr>
          <w:rFonts w:ascii="Tahoma" w:hAnsi="Tahoma" w:cs="Tahoma"/>
          <w:spacing w:val="-3"/>
          <w:sz w:val="22"/>
          <w:szCs w:val="22"/>
        </w:rPr>
        <w:t>ů</w:t>
      </w:r>
      <w:r w:rsidRPr="00570D2D">
        <w:rPr>
          <w:rFonts w:ascii="Tahoma" w:hAnsi="Tahoma" w:cs="Tahoma"/>
          <w:spacing w:val="-3"/>
          <w:sz w:val="22"/>
          <w:szCs w:val="22"/>
        </w:rPr>
        <w:t>, zřizuje k Pozemk</w:t>
      </w:r>
      <w:r w:rsidR="00FA23CC" w:rsidRPr="00570D2D">
        <w:rPr>
          <w:rFonts w:ascii="Tahoma" w:hAnsi="Tahoma" w:cs="Tahoma"/>
          <w:spacing w:val="-3"/>
          <w:sz w:val="22"/>
          <w:szCs w:val="22"/>
        </w:rPr>
        <w:t>ům</w:t>
      </w:r>
      <w:r w:rsidRPr="00570D2D">
        <w:rPr>
          <w:rFonts w:ascii="Tahoma" w:hAnsi="Tahoma" w:cs="Tahoma"/>
          <w:spacing w:val="-3"/>
          <w:sz w:val="22"/>
          <w:szCs w:val="22"/>
        </w:rPr>
        <w:t xml:space="preserve"> ve prospěch Oprávněné právo odpovídající věcnému břemenu </w:t>
      </w:r>
      <w:r w:rsidRPr="00570D2D">
        <w:rPr>
          <w:rFonts w:ascii="Tahoma" w:hAnsi="Tahoma" w:cs="Tahoma"/>
          <w:spacing w:val="2"/>
          <w:sz w:val="22"/>
          <w:szCs w:val="22"/>
        </w:rPr>
        <w:t>podle ust. § 1257 a násl. občanského zákoníku k provedení ust. § 76 odst. 7 energetického zákona</w:t>
      </w:r>
      <w:r w:rsidRPr="00570D2D">
        <w:rPr>
          <w:rFonts w:ascii="Tahoma" w:hAnsi="Tahoma" w:cs="Tahoma"/>
          <w:spacing w:val="-3"/>
          <w:sz w:val="22"/>
          <w:szCs w:val="22"/>
        </w:rPr>
        <w:t>, když jeho obsah a rozsah jeho výkonu je blíže uveden kromě příslušných ustanovení energetického zákona v tomto článku.</w:t>
      </w:r>
    </w:p>
    <w:p w14:paraId="5FB7735E" w14:textId="77777777" w:rsidR="008437A2" w:rsidRPr="00570D2D" w:rsidRDefault="008437A2" w:rsidP="00394BFA">
      <w:pPr>
        <w:pStyle w:val="Odstavecseseznamem"/>
        <w:shd w:val="clear" w:color="auto" w:fill="FFFFFF"/>
        <w:tabs>
          <w:tab w:val="left" w:pos="567"/>
        </w:tabs>
        <w:spacing w:after="60"/>
        <w:ind w:left="567"/>
        <w:jc w:val="both"/>
        <w:rPr>
          <w:rFonts w:ascii="Tahoma" w:hAnsi="Tahoma" w:cs="Tahoma"/>
          <w:spacing w:val="-3"/>
          <w:sz w:val="22"/>
          <w:szCs w:val="22"/>
        </w:rPr>
      </w:pPr>
    </w:p>
    <w:p w14:paraId="1BD1BABD" w14:textId="694E5FF0" w:rsidR="008437A2" w:rsidRPr="00570D2D" w:rsidRDefault="008437A2" w:rsidP="00917A1C">
      <w:pPr>
        <w:pStyle w:val="Odstavecseseznamem"/>
        <w:numPr>
          <w:ilvl w:val="0"/>
          <w:numId w:val="11"/>
        </w:numPr>
        <w:shd w:val="clear" w:color="auto" w:fill="FFFFFF"/>
        <w:tabs>
          <w:tab w:val="left" w:pos="567"/>
        </w:tabs>
        <w:ind w:left="567" w:hanging="567"/>
        <w:jc w:val="both"/>
        <w:rPr>
          <w:rFonts w:ascii="Tahoma" w:hAnsi="Tahoma" w:cs="Tahoma"/>
          <w:spacing w:val="-3"/>
          <w:sz w:val="22"/>
          <w:szCs w:val="22"/>
        </w:rPr>
      </w:pPr>
      <w:r w:rsidRPr="00570D2D">
        <w:rPr>
          <w:rFonts w:ascii="Tahoma" w:hAnsi="Tahoma" w:cs="Tahoma"/>
          <w:spacing w:val="-3"/>
          <w:sz w:val="22"/>
          <w:szCs w:val="22"/>
        </w:rPr>
        <w:t>Smluvní strany berou na vědomí, že se změnou vlastníka Pozemk</w:t>
      </w:r>
      <w:r w:rsidR="00666CE1" w:rsidRPr="00570D2D">
        <w:rPr>
          <w:rFonts w:ascii="Tahoma" w:hAnsi="Tahoma" w:cs="Tahoma"/>
          <w:spacing w:val="-3"/>
          <w:sz w:val="22"/>
          <w:szCs w:val="22"/>
        </w:rPr>
        <w:t>ů</w:t>
      </w:r>
      <w:r w:rsidRPr="00570D2D">
        <w:rPr>
          <w:rFonts w:ascii="Tahoma" w:hAnsi="Tahoma" w:cs="Tahoma"/>
          <w:spacing w:val="-3"/>
          <w:sz w:val="22"/>
          <w:szCs w:val="22"/>
        </w:rPr>
        <w:t xml:space="preserve"> přecházejí i práva a</w:t>
      </w:r>
      <w:r w:rsidR="00570D2D">
        <w:rPr>
          <w:rFonts w:ascii="Tahoma" w:hAnsi="Tahoma" w:cs="Tahoma"/>
          <w:spacing w:val="-3"/>
          <w:sz w:val="22"/>
          <w:szCs w:val="22"/>
        </w:rPr>
        <w:t> </w:t>
      </w:r>
      <w:r w:rsidRPr="00570D2D">
        <w:rPr>
          <w:rFonts w:ascii="Tahoma" w:hAnsi="Tahoma" w:cs="Tahoma"/>
          <w:spacing w:val="-3"/>
          <w:sz w:val="22"/>
          <w:szCs w:val="22"/>
        </w:rPr>
        <w:t>povinnosti vyplývající z věcného břemene na nabyvatele Pozemk</w:t>
      </w:r>
      <w:r w:rsidR="000A1D9A" w:rsidRPr="00570D2D">
        <w:rPr>
          <w:rFonts w:ascii="Tahoma" w:hAnsi="Tahoma" w:cs="Tahoma"/>
          <w:spacing w:val="-3"/>
          <w:sz w:val="22"/>
          <w:szCs w:val="22"/>
        </w:rPr>
        <w:t>ů</w:t>
      </w:r>
      <w:r w:rsidRPr="00570D2D">
        <w:rPr>
          <w:rFonts w:ascii="Tahoma" w:hAnsi="Tahoma" w:cs="Tahoma"/>
          <w:spacing w:val="-3"/>
          <w:sz w:val="22"/>
          <w:szCs w:val="22"/>
        </w:rPr>
        <w:t>.</w:t>
      </w:r>
    </w:p>
    <w:p w14:paraId="57F5931D" w14:textId="77777777" w:rsidR="008437A2" w:rsidRPr="00570D2D" w:rsidRDefault="008437A2" w:rsidP="00917A1C">
      <w:pPr>
        <w:shd w:val="clear" w:color="auto" w:fill="FFFFFF"/>
        <w:tabs>
          <w:tab w:val="left" w:pos="567"/>
        </w:tabs>
        <w:jc w:val="both"/>
        <w:rPr>
          <w:rFonts w:ascii="Tahoma" w:hAnsi="Tahoma" w:cs="Tahoma"/>
          <w:spacing w:val="-3"/>
          <w:sz w:val="22"/>
          <w:szCs w:val="22"/>
        </w:rPr>
      </w:pPr>
    </w:p>
    <w:p w14:paraId="0319B10E" w14:textId="1971619B" w:rsidR="008437A2" w:rsidRPr="00570D2D" w:rsidRDefault="008437A2" w:rsidP="00917A1C">
      <w:pPr>
        <w:pStyle w:val="Odstavecseseznamem"/>
        <w:numPr>
          <w:ilvl w:val="0"/>
          <w:numId w:val="11"/>
        </w:numPr>
        <w:shd w:val="clear" w:color="auto" w:fill="FFFFFF"/>
        <w:tabs>
          <w:tab w:val="left" w:pos="567"/>
        </w:tabs>
        <w:ind w:left="567" w:hanging="567"/>
        <w:jc w:val="both"/>
        <w:rPr>
          <w:rFonts w:ascii="Tahoma" w:hAnsi="Tahoma" w:cs="Tahoma"/>
          <w:spacing w:val="-9"/>
          <w:sz w:val="22"/>
          <w:szCs w:val="22"/>
        </w:rPr>
      </w:pPr>
      <w:r w:rsidRPr="00570D2D">
        <w:rPr>
          <w:rFonts w:ascii="Tahoma" w:hAnsi="Tahoma" w:cs="Tahoma"/>
          <w:spacing w:val="-4"/>
          <w:sz w:val="22"/>
          <w:szCs w:val="22"/>
        </w:rPr>
        <w:t xml:space="preserve">Smluvní strany se za účelem umístění </w:t>
      </w:r>
      <w:r w:rsidR="00666CE1" w:rsidRPr="00570D2D">
        <w:rPr>
          <w:rFonts w:ascii="Tahoma" w:hAnsi="Tahoma" w:cs="Tahoma"/>
          <w:spacing w:val="-4"/>
          <w:sz w:val="22"/>
          <w:szCs w:val="22"/>
        </w:rPr>
        <w:t xml:space="preserve">horkovodní </w:t>
      </w:r>
      <w:r w:rsidR="000A1D9A" w:rsidRPr="00570D2D">
        <w:rPr>
          <w:rFonts w:ascii="Tahoma" w:hAnsi="Tahoma" w:cs="Tahoma"/>
          <w:spacing w:val="-4"/>
          <w:sz w:val="22"/>
          <w:szCs w:val="22"/>
        </w:rPr>
        <w:t xml:space="preserve">přípojky </w:t>
      </w:r>
      <w:r w:rsidRPr="00570D2D">
        <w:rPr>
          <w:rFonts w:ascii="Tahoma" w:hAnsi="Tahoma" w:cs="Tahoma"/>
          <w:spacing w:val="-4"/>
          <w:sz w:val="22"/>
          <w:szCs w:val="22"/>
        </w:rPr>
        <w:t xml:space="preserve">jako součásti soustavy zásobování tepelnou energií a rozvodného tepelného zařízení (dále jen </w:t>
      </w:r>
      <w:r w:rsidR="00034436" w:rsidRPr="00570D2D">
        <w:rPr>
          <w:rFonts w:ascii="Tahoma" w:hAnsi="Tahoma" w:cs="Tahoma"/>
          <w:spacing w:val="-4"/>
          <w:sz w:val="22"/>
          <w:szCs w:val="22"/>
        </w:rPr>
        <w:t>„</w:t>
      </w:r>
      <w:r w:rsidRPr="00570D2D">
        <w:rPr>
          <w:rFonts w:ascii="Tahoma" w:hAnsi="Tahoma" w:cs="Tahoma"/>
          <w:spacing w:val="-4"/>
          <w:sz w:val="22"/>
          <w:szCs w:val="22"/>
        </w:rPr>
        <w:t>Součásti rozvodného tepelného zařízení</w:t>
      </w:r>
      <w:r w:rsidR="00034436" w:rsidRPr="00570D2D">
        <w:rPr>
          <w:rFonts w:ascii="Tahoma" w:hAnsi="Tahoma" w:cs="Tahoma"/>
          <w:spacing w:val="-4"/>
          <w:sz w:val="22"/>
          <w:szCs w:val="22"/>
        </w:rPr>
        <w:t>“</w:t>
      </w:r>
      <w:r w:rsidRPr="00570D2D">
        <w:rPr>
          <w:rFonts w:ascii="Tahoma" w:hAnsi="Tahoma" w:cs="Tahoma"/>
          <w:spacing w:val="-4"/>
          <w:sz w:val="22"/>
          <w:szCs w:val="22"/>
        </w:rPr>
        <w:t>) na/v Pozem</w:t>
      </w:r>
      <w:r w:rsidR="000A1D9A" w:rsidRPr="00570D2D">
        <w:rPr>
          <w:rFonts w:ascii="Tahoma" w:hAnsi="Tahoma" w:cs="Tahoma"/>
          <w:spacing w:val="-4"/>
          <w:sz w:val="22"/>
          <w:szCs w:val="22"/>
        </w:rPr>
        <w:t>cích</w:t>
      </w:r>
      <w:r w:rsidR="001C689C" w:rsidRPr="00570D2D">
        <w:rPr>
          <w:rFonts w:ascii="Tahoma" w:hAnsi="Tahoma" w:cs="Tahoma"/>
          <w:spacing w:val="-4"/>
          <w:sz w:val="22"/>
          <w:szCs w:val="22"/>
        </w:rPr>
        <w:t xml:space="preserve"> </w:t>
      </w:r>
      <w:r w:rsidRPr="00570D2D">
        <w:rPr>
          <w:rFonts w:ascii="Tahoma" w:hAnsi="Tahoma" w:cs="Tahoma"/>
          <w:spacing w:val="-4"/>
          <w:sz w:val="22"/>
          <w:szCs w:val="22"/>
        </w:rPr>
        <w:t xml:space="preserve">a za účelem jejího provozování dohodly na zřízení věcného břemene, jehož obsahem je právo Oprávněné zřídit, provozovat, </w:t>
      </w:r>
      <w:r w:rsidRPr="00570D2D">
        <w:rPr>
          <w:rFonts w:ascii="Tahoma" w:hAnsi="Tahoma" w:cs="Tahoma"/>
          <w:spacing w:val="-4"/>
          <w:sz w:val="22"/>
          <w:szCs w:val="22"/>
        </w:rPr>
        <w:lastRenderedPageBreak/>
        <w:t>opravovat a udržovat Součásti rozvodného tepelného zařízení na/v Pozem</w:t>
      </w:r>
      <w:r w:rsidR="000A1D9A" w:rsidRPr="00570D2D">
        <w:rPr>
          <w:rFonts w:ascii="Tahoma" w:hAnsi="Tahoma" w:cs="Tahoma"/>
          <w:spacing w:val="-4"/>
          <w:sz w:val="22"/>
          <w:szCs w:val="22"/>
        </w:rPr>
        <w:t>cích</w:t>
      </w:r>
      <w:r w:rsidRPr="00570D2D">
        <w:rPr>
          <w:rFonts w:ascii="Tahoma" w:hAnsi="Tahoma" w:cs="Tahoma"/>
          <w:spacing w:val="-4"/>
          <w:sz w:val="22"/>
          <w:szCs w:val="22"/>
        </w:rPr>
        <w:t>. Věcné břemeno zahrnuje též právo Oprávněné zřídit, mít a udržovat na/v Pozem</w:t>
      </w:r>
      <w:r w:rsidR="000A1D9A" w:rsidRPr="00570D2D">
        <w:rPr>
          <w:rFonts w:ascii="Tahoma" w:hAnsi="Tahoma" w:cs="Tahoma"/>
          <w:spacing w:val="-4"/>
          <w:sz w:val="22"/>
          <w:szCs w:val="22"/>
        </w:rPr>
        <w:t>cích</w:t>
      </w:r>
      <w:r w:rsidRPr="00570D2D">
        <w:rPr>
          <w:rFonts w:ascii="Tahoma" w:hAnsi="Tahoma" w:cs="Tahoma"/>
          <w:spacing w:val="-4"/>
          <w:sz w:val="22"/>
          <w:szCs w:val="22"/>
        </w:rPr>
        <w:t xml:space="preserve"> potřebné obslužné zařízení, jakož i právo provádět na Součásti rozvodného tepelného zařízení úpravy za účelem její obnovy, výměny, modernizace nebo zlepšení její výkonnosti, včetně jejího odstranění. </w:t>
      </w:r>
    </w:p>
    <w:p w14:paraId="1A5E5876" w14:textId="77777777" w:rsidR="00666CE1" w:rsidRPr="00570D2D" w:rsidRDefault="00666CE1" w:rsidP="00666CE1">
      <w:pPr>
        <w:pStyle w:val="Odstavecseseznamem"/>
        <w:shd w:val="clear" w:color="auto" w:fill="FFFFFF"/>
        <w:tabs>
          <w:tab w:val="left" w:pos="567"/>
        </w:tabs>
        <w:spacing w:after="60"/>
        <w:ind w:left="567"/>
        <w:jc w:val="both"/>
        <w:rPr>
          <w:rFonts w:ascii="Tahoma" w:hAnsi="Tahoma" w:cs="Tahoma"/>
          <w:spacing w:val="-9"/>
          <w:sz w:val="22"/>
          <w:szCs w:val="22"/>
        </w:rPr>
      </w:pPr>
    </w:p>
    <w:p w14:paraId="02EC1B01" w14:textId="3A27BD17" w:rsidR="008437A2" w:rsidRPr="00570D2D" w:rsidRDefault="008437A2" w:rsidP="00394BFA">
      <w:pPr>
        <w:pStyle w:val="Odstavecseseznamem"/>
        <w:numPr>
          <w:ilvl w:val="0"/>
          <w:numId w:val="11"/>
        </w:numPr>
        <w:shd w:val="clear" w:color="auto" w:fill="FFFFFF"/>
        <w:tabs>
          <w:tab w:val="left" w:pos="567"/>
        </w:tabs>
        <w:spacing w:after="60"/>
        <w:ind w:left="567" w:hanging="567"/>
        <w:jc w:val="both"/>
        <w:rPr>
          <w:rFonts w:ascii="Tahoma" w:hAnsi="Tahoma" w:cs="Tahoma"/>
          <w:spacing w:val="-4"/>
          <w:sz w:val="22"/>
          <w:szCs w:val="22"/>
        </w:rPr>
      </w:pPr>
      <w:r w:rsidRPr="00570D2D">
        <w:rPr>
          <w:rFonts w:ascii="Tahoma" w:hAnsi="Tahoma" w:cs="Tahoma"/>
          <w:spacing w:val="-4"/>
          <w:sz w:val="22"/>
          <w:szCs w:val="22"/>
        </w:rPr>
        <w:t>Přesné zaměření věcného břemene zřizovaného podle této smlouvy k </w:t>
      </w:r>
      <w:r w:rsidR="00666CE1" w:rsidRPr="00570D2D">
        <w:rPr>
          <w:rFonts w:ascii="Tahoma" w:hAnsi="Tahoma" w:cs="Tahoma"/>
          <w:spacing w:val="-4"/>
          <w:sz w:val="22"/>
          <w:szCs w:val="22"/>
        </w:rPr>
        <w:t>P</w:t>
      </w:r>
      <w:r w:rsidRPr="00570D2D">
        <w:rPr>
          <w:rFonts w:ascii="Tahoma" w:hAnsi="Tahoma" w:cs="Tahoma"/>
          <w:spacing w:val="-4"/>
          <w:sz w:val="22"/>
          <w:szCs w:val="22"/>
        </w:rPr>
        <w:t>ozemk</w:t>
      </w:r>
      <w:r w:rsidR="000A1D9A" w:rsidRPr="00570D2D">
        <w:rPr>
          <w:rFonts w:ascii="Tahoma" w:hAnsi="Tahoma" w:cs="Tahoma"/>
          <w:spacing w:val="-4"/>
          <w:sz w:val="22"/>
          <w:szCs w:val="22"/>
        </w:rPr>
        <w:t xml:space="preserve">ům </w:t>
      </w:r>
      <w:r w:rsidRPr="00570D2D">
        <w:rPr>
          <w:rFonts w:ascii="Tahoma" w:hAnsi="Tahoma" w:cs="Tahoma"/>
          <w:spacing w:val="-4"/>
          <w:sz w:val="22"/>
          <w:szCs w:val="22"/>
        </w:rPr>
        <w:t>a jeho rozsah je vymezen v geometrickém plánu č.</w:t>
      </w:r>
      <w:r w:rsidR="00084149" w:rsidRPr="00570D2D">
        <w:rPr>
          <w:rFonts w:ascii="Tahoma" w:hAnsi="Tahoma" w:cs="Tahoma"/>
          <w:spacing w:val="-4"/>
          <w:sz w:val="22"/>
          <w:szCs w:val="22"/>
        </w:rPr>
        <w:t xml:space="preserve"> </w:t>
      </w:r>
      <w:r w:rsidR="00666CE1" w:rsidRPr="00570D2D">
        <w:rPr>
          <w:rFonts w:ascii="Tahoma" w:hAnsi="Tahoma" w:cs="Tahoma"/>
          <w:spacing w:val="-4"/>
          <w:sz w:val="22"/>
          <w:szCs w:val="22"/>
        </w:rPr>
        <w:t>1606-84/2017</w:t>
      </w:r>
      <w:r w:rsidRPr="00570D2D">
        <w:rPr>
          <w:rFonts w:ascii="Tahoma" w:hAnsi="Tahoma" w:cs="Tahoma"/>
          <w:spacing w:val="-4"/>
          <w:sz w:val="22"/>
          <w:szCs w:val="22"/>
        </w:rPr>
        <w:t xml:space="preserve">, schváleným </w:t>
      </w:r>
      <w:r w:rsidR="000A1D9A" w:rsidRPr="00570D2D">
        <w:rPr>
          <w:rFonts w:ascii="Tahoma" w:hAnsi="Tahoma" w:cs="Tahoma"/>
          <w:spacing w:val="-4"/>
          <w:sz w:val="22"/>
          <w:szCs w:val="22"/>
        </w:rPr>
        <w:t xml:space="preserve">Katastrálním úřadem pro </w:t>
      </w:r>
      <w:r w:rsidR="00666CE1" w:rsidRPr="00570D2D">
        <w:rPr>
          <w:rFonts w:ascii="Tahoma" w:hAnsi="Tahoma" w:cs="Tahoma"/>
          <w:spacing w:val="-4"/>
          <w:sz w:val="22"/>
          <w:szCs w:val="22"/>
        </w:rPr>
        <w:t>hlavní město Praha</w:t>
      </w:r>
      <w:r w:rsidR="000A1D9A" w:rsidRPr="00570D2D">
        <w:rPr>
          <w:rFonts w:ascii="Tahoma" w:hAnsi="Tahoma" w:cs="Tahoma"/>
          <w:spacing w:val="-4"/>
          <w:sz w:val="22"/>
          <w:szCs w:val="22"/>
        </w:rPr>
        <w:t>, Katastrální pracoviště</w:t>
      </w:r>
      <w:r w:rsidR="00666CE1" w:rsidRPr="00570D2D">
        <w:rPr>
          <w:rFonts w:ascii="Tahoma" w:hAnsi="Tahoma" w:cs="Tahoma"/>
          <w:spacing w:val="-4"/>
          <w:sz w:val="22"/>
          <w:szCs w:val="22"/>
        </w:rPr>
        <w:t xml:space="preserve"> Praha</w:t>
      </w:r>
      <w:r w:rsidR="000A1D9A" w:rsidRPr="00570D2D">
        <w:rPr>
          <w:rFonts w:ascii="Tahoma" w:hAnsi="Tahoma" w:cs="Tahoma"/>
          <w:spacing w:val="-4"/>
          <w:sz w:val="22"/>
          <w:szCs w:val="22"/>
        </w:rPr>
        <w:t xml:space="preserve"> pod č. </w:t>
      </w:r>
      <w:r w:rsidR="00666CE1" w:rsidRPr="00570D2D">
        <w:rPr>
          <w:rFonts w:ascii="Tahoma" w:hAnsi="Tahoma" w:cs="Tahoma"/>
          <w:spacing w:val="-4"/>
          <w:sz w:val="22"/>
          <w:szCs w:val="22"/>
        </w:rPr>
        <w:t>PGP-5665/2017-101, ze dne 1.</w:t>
      </w:r>
      <w:r w:rsidR="00084149" w:rsidRPr="00570D2D">
        <w:rPr>
          <w:rFonts w:ascii="Tahoma" w:hAnsi="Tahoma" w:cs="Tahoma"/>
          <w:spacing w:val="-4"/>
          <w:sz w:val="22"/>
          <w:szCs w:val="22"/>
        </w:rPr>
        <w:t xml:space="preserve"> </w:t>
      </w:r>
      <w:r w:rsidR="00666CE1" w:rsidRPr="00570D2D">
        <w:rPr>
          <w:rFonts w:ascii="Tahoma" w:hAnsi="Tahoma" w:cs="Tahoma"/>
          <w:spacing w:val="-4"/>
          <w:sz w:val="22"/>
          <w:szCs w:val="22"/>
        </w:rPr>
        <w:t>12.</w:t>
      </w:r>
      <w:r w:rsidR="00084149" w:rsidRPr="00570D2D">
        <w:rPr>
          <w:rFonts w:ascii="Tahoma" w:hAnsi="Tahoma" w:cs="Tahoma"/>
          <w:spacing w:val="-4"/>
          <w:sz w:val="22"/>
          <w:szCs w:val="22"/>
        </w:rPr>
        <w:t xml:space="preserve"> </w:t>
      </w:r>
      <w:r w:rsidR="00666CE1" w:rsidRPr="00570D2D">
        <w:rPr>
          <w:rFonts w:ascii="Tahoma" w:hAnsi="Tahoma" w:cs="Tahoma"/>
          <w:spacing w:val="-4"/>
          <w:sz w:val="22"/>
          <w:szCs w:val="22"/>
        </w:rPr>
        <w:t>2017</w:t>
      </w:r>
      <w:r w:rsidRPr="00570D2D">
        <w:rPr>
          <w:rFonts w:ascii="Tahoma" w:hAnsi="Tahoma" w:cs="Tahoma"/>
          <w:spacing w:val="-4"/>
          <w:sz w:val="22"/>
          <w:szCs w:val="22"/>
        </w:rPr>
        <w:t>. Geometrický plán tvoří nedílnou součást této smlouvy</w:t>
      </w:r>
      <w:r w:rsidR="00666CE1" w:rsidRPr="00570D2D">
        <w:rPr>
          <w:rFonts w:ascii="Tahoma" w:hAnsi="Tahoma" w:cs="Tahoma"/>
          <w:spacing w:val="-4"/>
          <w:sz w:val="22"/>
          <w:szCs w:val="22"/>
        </w:rPr>
        <w:t>.</w:t>
      </w:r>
      <w:r w:rsidRPr="00570D2D">
        <w:rPr>
          <w:rFonts w:ascii="Tahoma" w:hAnsi="Tahoma" w:cs="Tahoma"/>
          <w:spacing w:val="-4"/>
          <w:sz w:val="22"/>
          <w:szCs w:val="22"/>
        </w:rPr>
        <w:t xml:space="preserve"> </w:t>
      </w:r>
    </w:p>
    <w:p w14:paraId="36D49489" w14:textId="574915A1" w:rsidR="008437A2" w:rsidRPr="00570D2D" w:rsidRDefault="008437A2" w:rsidP="00394BFA">
      <w:pPr>
        <w:pStyle w:val="Odstavecseseznamem"/>
        <w:numPr>
          <w:ilvl w:val="0"/>
          <w:numId w:val="11"/>
        </w:numPr>
        <w:shd w:val="clear" w:color="auto" w:fill="FFFFFF"/>
        <w:tabs>
          <w:tab w:val="left" w:pos="567"/>
        </w:tabs>
        <w:spacing w:after="60"/>
        <w:ind w:left="567" w:hanging="567"/>
        <w:jc w:val="both"/>
        <w:rPr>
          <w:rFonts w:ascii="Tahoma" w:hAnsi="Tahoma" w:cs="Tahoma"/>
          <w:spacing w:val="-9"/>
          <w:sz w:val="22"/>
          <w:szCs w:val="22"/>
        </w:rPr>
      </w:pPr>
      <w:r w:rsidRPr="00570D2D">
        <w:rPr>
          <w:rFonts w:ascii="Tahoma" w:hAnsi="Tahoma" w:cs="Tahoma"/>
          <w:spacing w:val="-4"/>
          <w:sz w:val="22"/>
          <w:szCs w:val="22"/>
        </w:rPr>
        <w:t>Povinný z věcného břemene je povinen strpět výkon práva Oprávněné vyplývající z této smlouvy a</w:t>
      </w:r>
      <w:r w:rsidR="00737D41" w:rsidRPr="00570D2D">
        <w:rPr>
          <w:rFonts w:ascii="Tahoma" w:hAnsi="Tahoma" w:cs="Tahoma"/>
          <w:spacing w:val="-4"/>
          <w:sz w:val="22"/>
          <w:szCs w:val="22"/>
        </w:rPr>
        <w:t> </w:t>
      </w:r>
      <w:r w:rsidRPr="00570D2D">
        <w:rPr>
          <w:rFonts w:ascii="Tahoma" w:hAnsi="Tahoma" w:cs="Tahoma"/>
          <w:spacing w:val="-4"/>
          <w:sz w:val="22"/>
          <w:szCs w:val="22"/>
        </w:rPr>
        <w:t>energetického zákona a zdržet se veškeré činnosti, která vede nebo by mohla vést k ohrožení Součásti rozvodného tepelného zařízení a k omezení výkonu tohoto práva Oprávněné.</w:t>
      </w:r>
    </w:p>
    <w:p w14:paraId="145314D4" w14:textId="77777777" w:rsidR="008437A2" w:rsidRPr="00570D2D" w:rsidRDefault="008437A2" w:rsidP="00394BFA">
      <w:pPr>
        <w:pStyle w:val="Odstavecseseznamem"/>
        <w:shd w:val="clear" w:color="auto" w:fill="FFFFFF"/>
        <w:tabs>
          <w:tab w:val="left" w:pos="567"/>
        </w:tabs>
        <w:spacing w:after="60"/>
        <w:ind w:left="567"/>
        <w:jc w:val="both"/>
        <w:rPr>
          <w:rFonts w:ascii="Tahoma" w:hAnsi="Tahoma" w:cs="Tahoma"/>
          <w:spacing w:val="-9"/>
          <w:sz w:val="22"/>
          <w:szCs w:val="22"/>
        </w:rPr>
      </w:pPr>
    </w:p>
    <w:p w14:paraId="5252D751" w14:textId="77777777" w:rsidR="008437A2" w:rsidRPr="00570D2D" w:rsidRDefault="008437A2" w:rsidP="00394BFA">
      <w:pPr>
        <w:pStyle w:val="Odstavecseseznamem"/>
        <w:numPr>
          <w:ilvl w:val="0"/>
          <w:numId w:val="11"/>
        </w:numPr>
        <w:shd w:val="clear" w:color="auto" w:fill="FFFFFF"/>
        <w:tabs>
          <w:tab w:val="left" w:pos="567"/>
        </w:tabs>
        <w:spacing w:after="60"/>
        <w:ind w:left="567" w:hanging="567"/>
        <w:jc w:val="both"/>
        <w:rPr>
          <w:rFonts w:ascii="Tahoma" w:hAnsi="Tahoma" w:cs="Tahoma"/>
          <w:spacing w:val="-9"/>
          <w:sz w:val="22"/>
          <w:szCs w:val="22"/>
        </w:rPr>
      </w:pPr>
      <w:r w:rsidRPr="00570D2D">
        <w:rPr>
          <w:rFonts w:ascii="Tahoma" w:hAnsi="Tahoma" w:cs="Tahoma"/>
          <w:sz w:val="22"/>
          <w:szCs w:val="22"/>
        </w:rPr>
        <w:t>Věcné břemeno zřízené touto smlouvou se sjednává jako časově neomezené. Věcné břemeno zřízené touto smlouvou zaniká v případech stanovených zákonem</w:t>
      </w:r>
      <w:r w:rsidRPr="00570D2D">
        <w:rPr>
          <w:sz w:val="22"/>
          <w:szCs w:val="22"/>
        </w:rPr>
        <w:t>.</w:t>
      </w:r>
    </w:p>
    <w:p w14:paraId="1D914296" w14:textId="77777777" w:rsidR="00570D2D" w:rsidRPr="00570D2D" w:rsidRDefault="00570D2D" w:rsidP="00B65C3F">
      <w:pPr>
        <w:shd w:val="clear" w:color="auto" w:fill="FFFFFF"/>
        <w:spacing w:after="60"/>
        <w:ind w:right="-96"/>
        <w:jc w:val="center"/>
        <w:rPr>
          <w:rFonts w:ascii="Tahoma" w:hAnsi="Tahoma" w:cs="Tahoma"/>
          <w:b/>
          <w:spacing w:val="-6"/>
          <w:sz w:val="22"/>
          <w:szCs w:val="22"/>
        </w:rPr>
      </w:pPr>
    </w:p>
    <w:p w14:paraId="5C6DA6A9" w14:textId="77777777" w:rsidR="008437A2" w:rsidRPr="00570D2D" w:rsidRDefault="008437A2" w:rsidP="00B65C3F">
      <w:pPr>
        <w:shd w:val="clear" w:color="auto" w:fill="FFFFFF"/>
        <w:spacing w:after="60"/>
        <w:ind w:right="-96"/>
        <w:jc w:val="center"/>
        <w:rPr>
          <w:rFonts w:ascii="Tahoma" w:hAnsi="Tahoma" w:cs="Tahoma"/>
          <w:b/>
          <w:spacing w:val="-6"/>
          <w:sz w:val="22"/>
          <w:szCs w:val="22"/>
        </w:rPr>
      </w:pPr>
      <w:r w:rsidRPr="00570D2D">
        <w:rPr>
          <w:rFonts w:ascii="Tahoma" w:hAnsi="Tahoma" w:cs="Tahoma"/>
          <w:b/>
          <w:spacing w:val="-6"/>
          <w:sz w:val="22"/>
          <w:szCs w:val="22"/>
        </w:rPr>
        <w:t>Článek IV.</w:t>
      </w:r>
    </w:p>
    <w:p w14:paraId="759F82A6" w14:textId="77777777" w:rsidR="008437A2" w:rsidRPr="00570D2D" w:rsidRDefault="008437A2" w:rsidP="00B65C3F">
      <w:pPr>
        <w:shd w:val="clear" w:color="auto" w:fill="FFFFFF"/>
        <w:spacing w:after="60"/>
        <w:ind w:right="-96"/>
        <w:jc w:val="center"/>
        <w:rPr>
          <w:rFonts w:ascii="Tahoma" w:hAnsi="Tahoma" w:cs="Tahoma"/>
          <w:b/>
          <w:spacing w:val="-6"/>
          <w:sz w:val="22"/>
          <w:szCs w:val="22"/>
        </w:rPr>
      </w:pPr>
      <w:r w:rsidRPr="00570D2D">
        <w:rPr>
          <w:rFonts w:ascii="Tahoma" w:hAnsi="Tahoma" w:cs="Tahoma"/>
          <w:b/>
          <w:spacing w:val="-6"/>
          <w:sz w:val="22"/>
          <w:szCs w:val="22"/>
        </w:rPr>
        <w:t xml:space="preserve">Další práva </w:t>
      </w:r>
    </w:p>
    <w:p w14:paraId="036411AB" w14:textId="2C6A19BC" w:rsidR="008437A2" w:rsidRPr="00570D2D" w:rsidRDefault="008437A2" w:rsidP="00394BFA">
      <w:pPr>
        <w:pStyle w:val="Odstavecseseznamem"/>
        <w:numPr>
          <w:ilvl w:val="0"/>
          <w:numId w:val="12"/>
        </w:numPr>
        <w:shd w:val="clear" w:color="auto" w:fill="FFFFFF"/>
        <w:tabs>
          <w:tab w:val="left" w:pos="567"/>
        </w:tabs>
        <w:spacing w:after="60"/>
        <w:ind w:left="567" w:hanging="567"/>
        <w:jc w:val="both"/>
        <w:rPr>
          <w:rFonts w:ascii="Tahoma" w:hAnsi="Tahoma" w:cs="Tahoma"/>
          <w:spacing w:val="-2"/>
          <w:sz w:val="22"/>
          <w:szCs w:val="22"/>
        </w:rPr>
      </w:pPr>
      <w:r w:rsidRPr="00570D2D">
        <w:rPr>
          <w:rFonts w:ascii="Tahoma" w:hAnsi="Tahoma" w:cs="Tahoma"/>
          <w:spacing w:val="-2"/>
          <w:sz w:val="22"/>
          <w:szCs w:val="22"/>
        </w:rPr>
        <w:t>Oprávněná z věcného břemene má ve vztahu k Pozemk</w:t>
      </w:r>
      <w:r w:rsidR="000A1D9A" w:rsidRPr="00570D2D">
        <w:rPr>
          <w:rFonts w:ascii="Tahoma" w:hAnsi="Tahoma" w:cs="Tahoma"/>
          <w:spacing w:val="-2"/>
          <w:sz w:val="22"/>
          <w:szCs w:val="22"/>
        </w:rPr>
        <w:t>ům</w:t>
      </w:r>
      <w:r w:rsidRPr="00570D2D">
        <w:rPr>
          <w:rFonts w:ascii="Tahoma" w:hAnsi="Tahoma" w:cs="Tahoma"/>
          <w:spacing w:val="-2"/>
          <w:sz w:val="22"/>
          <w:szCs w:val="22"/>
        </w:rPr>
        <w:t xml:space="preserve"> dále oprávnění, která jí vyplývají jako provozovateli z § 76 odst. 5 energetického zákona, především pak:</w:t>
      </w:r>
    </w:p>
    <w:p w14:paraId="31068E3C" w14:textId="77777777" w:rsidR="008437A2" w:rsidRPr="00570D2D" w:rsidRDefault="008437A2" w:rsidP="00400D47">
      <w:pPr>
        <w:shd w:val="clear" w:color="auto" w:fill="FFFFFF"/>
        <w:tabs>
          <w:tab w:val="left" w:pos="360"/>
        </w:tabs>
        <w:spacing w:after="60"/>
        <w:ind w:left="720" w:hanging="360"/>
        <w:jc w:val="both"/>
        <w:rPr>
          <w:rFonts w:ascii="Tahoma" w:hAnsi="Tahoma" w:cs="Tahoma"/>
          <w:spacing w:val="-2"/>
          <w:sz w:val="22"/>
          <w:szCs w:val="22"/>
        </w:rPr>
      </w:pPr>
      <w:r w:rsidRPr="00570D2D">
        <w:rPr>
          <w:rFonts w:ascii="Tahoma" w:hAnsi="Tahoma" w:cs="Tahoma"/>
          <w:spacing w:val="-2"/>
          <w:sz w:val="22"/>
          <w:szCs w:val="22"/>
        </w:rPr>
        <w:t xml:space="preserve">a) </w:t>
      </w:r>
      <w:r w:rsidRPr="00570D2D">
        <w:rPr>
          <w:rFonts w:ascii="Tahoma" w:hAnsi="Tahoma" w:cs="Tahoma"/>
          <w:spacing w:val="-2"/>
          <w:sz w:val="22"/>
          <w:szCs w:val="22"/>
        </w:rPr>
        <w:tab/>
        <w:t>vstupovat a vjíždět na Pozem</w:t>
      </w:r>
      <w:r w:rsidR="000A1D9A" w:rsidRPr="00570D2D">
        <w:rPr>
          <w:rFonts w:ascii="Tahoma" w:hAnsi="Tahoma" w:cs="Tahoma"/>
          <w:spacing w:val="-2"/>
          <w:sz w:val="22"/>
          <w:szCs w:val="22"/>
        </w:rPr>
        <w:t>ky</w:t>
      </w:r>
      <w:r w:rsidR="00D62165" w:rsidRPr="00570D2D">
        <w:rPr>
          <w:rFonts w:ascii="Tahoma" w:hAnsi="Tahoma" w:cs="Tahoma"/>
          <w:spacing w:val="-2"/>
          <w:sz w:val="22"/>
          <w:szCs w:val="22"/>
        </w:rPr>
        <w:t xml:space="preserve"> </w:t>
      </w:r>
      <w:r w:rsidRPr="00570D2D">
        <w:rPr>
          <w:rFonts w:ascii="Tahoma" w:hAnsi="Tahoma" w:cs="Tahoma"/>
          <w:spacing w:val="-2"/>
          <w:sz w:val="22"/>
          <w:szCs w:val="22"/>
        </w:rPr>
        <w:t>v souvislosti se zřizováním a provozem Součásti rozvodného tepelného zařízení,</w:t>
      </w:r>
    </w:p>
    <w:p w14:paraId="638B67B7" w14:textId="77777777" w:rsidR="008437A2" w:rsidRPr="00570D2D" w:rsidRDefault="008437A2" w:rsidP="00400D47">
      <w:pPr>
        <w:shd w:val="clear" w:color="auto" w:fill="FFFFFF"/>
        <w:tabs>
          <w:tab w:val="left" w:pos="360"/>
        </w:tabs>
        <w:spacing w:after="60"/>
        <w:ind w:left="720" w:hanging="360"/>
        <w:jc w:val="both"/>
        <w:rPr>
          <w:rFonts w:ascii="Tahoma" w:hAnsi="Tahoma" w:cs="Tahoma"/>
          <w:spacing w:val="-2"/>
          <w:sz w:val="22"/>
          <w:szCs w:val="22"/>
        </w:rPr>
      </w:pPr>
      <w:r w:rsidRPr="00570D2D">
        <w:rPr>
          <w:rFonts w:ascii="Tahoma" w:hAnsi="Tahoma" w:cs="Tahoma"/>
          <w:spacing w:val="-2"/>
          <w:sz w:val="22"/>
          <w:szCs w:val="22"/>
        </w:rPr>
        <w:t xml:space="preserve">b) </w:t>
      </w:r>
      <w:r w:rsidRPr="00570D2D">
        <w:rPr>
          <w:rFonts w:ascii="Tahoma" w:hAnsi="Tahoma" w:cs="Tahoma"/>
          <w:spacing w:val="-2"/>
          <w:sz w:val="22"/>
          <w:szCs w:val="22"/>
        </w:rPr>
        <w:tab/>
        <w:t>odstraňovat porosty ohrožující provoz Součásti rozvodného tepelného zařízení, pokud tak neučinil po předchozím upozornění a stanovení rozsahu vlastník Pozemk</w:t>
      </w:r>
      <w:r w:rsidR="000A1D9A" w:rsidRPr="00570D2D">
        <w:rPr>
          <w:rFonts w:ascii="Tahoma" w:hAnsi="Tahoma" w:cs="Tahoma"/>
          <w:spacing w:val="-2"/>
          <w:sz w:val="22"/>
          <w:szCs w:val="22"/>
        </w:rPr>
        <w:t>ů</w:t>
      </w:r>
      <w:r w:rsidRPr="00570D2D">
        <w:rPr>
          <w:rFonts w:ascii="Tahoma" w:hAnsi="Tahoma" w:cs="Tahoma"/>
          <w:spacing w:val="-2"/>
          <w:sz w:val="22"/>
          <w:szCs w:val="22"/>
        </w:rPr>
        <w:t>,</w:t>
      </w:r>
    </w:p>
    <w:p w14:paraId="7616C21A" w14:textId="2B524A7A" w:rsidR="008437A2" w:rsidRPr="00570D2D" w:rsidRDefault="008437A2" w:rsidP="00400D47">
      <w:pPr>
        <w:shd w:val="clear" w:color="auto" w:fill="FFFFFF"/>
        <w:tabs>
          <w:tab w:val="left" w:pos="360"/>
        </w:tabs>
        <w:spacing w:after="60"/>
        <w:ind w:left="720" w:hanging="360"/>
        <w:jc w:val="both"/>
        <w:rPr>
          <w:rFonts w:ascii="Tahoma" w:hAnsi="Tahoma" w:cs="Tahoma"/>
          <w:spacing w:val="-2"/>
          <w:sz w:val="22"/>
          <w:szCs w:val="22"/>
        </w:rPr>
      </w:pPr>
      <w:r w:rsidRPr="00570D2D">
        <w:rPr>
          <w:rFonts w:ascii="Tahoma" w:hAnsi="Tahoma" w:cs="Tahoma"/>
          <w:spacing w:val="-2"/>
          <w:sz w:val="22"/>
          <w:szCs w:val="22"/>
        </w:rPr>
        <w:t xml:space="preserve">c) </w:t>
      </w:r>
      <w:r w:rsidRPr="00570D2D">
        <w:rPr>
          <w:rFonts w:ascii="Tahoma" w:hAnsi="Tahoma" w:cs="Tahoma"/>
          <w:spacing w:val="-2"/>
          <w:sz w:val="22"/>
          <w:szCs w:val="22"/>
        </w:rPr>
        <w:tab/>
        <w:t>vstupovat a vjíždět v souladu se zvláštními právními předpisy do uzavřených prostor a</w:t>
      </w:r>
      <w:r w:rsidR="00570D2D">
        <w:rPr>
          <w:rFonts w:ascii="Tahoma" w:hAnsi="Tahoma" w:cs="Tahoma"/>
          <w:spacing w:val="-2"/>
          <w:sz w:val="22"/>
          <w:szCs w:val="22"/>
        </w:rPr>
        <w:t> </w:t>
      </w:r>
      <w:r w:rsidRPr="00570D2D">
        <w:rPr>
          <w:rFonts w:ascii="Tahoma" w:hAnsi="Tahoma" w:cs="Tahoma"/>
          <w:spacing w:val="-2"/>
          <w:sz w:val="22"/>
          <w:szCs w:val="22"/>
        </w:rPr>
        <w:t>zařízení sloužících k výkonu činností a služeb orgánů Ministerstva obrany, Ministerstva vnitra, Ministerstva spravedlnosti, Bezpečnostní informační služby a do obvodu dráhy, jakož i vstupovat na nemovitosti, kde jsou umístěna zařízení telekomunikací, v rozsahu a způsobem nezbytným pro výkon licencované činnosti,</w:t>
      </w:r>
    </w:p>
    <w:p w14:paraId="62214B7D" w14:textId="14E88579" w:rsidR="008437A2" w:rsidRPr="00570D2D" w:rsidRDefault="008437A2" w:rsidP="00394BFA">
      <w:pPr>
        <w:pStyle w:val="Odstavecseseznamem"/>
        <w:numPr>
          <w:ilvl w:val="0"/>
          <w:numId w:val="12"/>
        </w:numPr>
        <w:shd w:val="clear" w:color="auto" w:fill="FFFFFF"/>
        <w:tabs>
          <w:tab w:val="left" w:pos="567"/>
        </w:tabs>
        <w:spacing w:after="60"/>
        <w:ind w:left="567" w:hanging="567"/>
        <w:jc w:val="both"/>
        <w:rPr>
          <w:rFonts w:ascii="Tahoma" w:hAnsi="Tahoma" w:cs="Tahoma"/>
          <w:spacing w:val="-2"/>
          <w:sz w:val="22"/>
          <w:szCs w:val="22"/>
        </w:rPr>
      </w:pPr>
      <w:r w:rsidRPr="00570D2D">
        <w:rPr>
          <w:rFonts w:ascii="Tahoma" w:hAnsi="Tahoma" w:cs="Tahoma"/>
          <w:spacing w:val="-2"/>
          <w:sz w:val="22"/>
          <w:szCs w:val="22"/>
        </w:rPr>
        <w:t>O</w:t>
      </w:r>
      <w:r w:rsidRPr="00570D2D">
        <w:rPr>
          <w:rFonts w:ascii="Tahoma" w:hAnsi="Tahoma" w:cs="Tahoma"/>
          <w:sz w:val="22"/>
          <w:szCs w:val="22"/>
        </w:rPr>
        <w:t xml:space="preserve">právněná </w:t>
      </w:r>
      <w:r w:rsidRPr="00570D2D">
        <w:rPr>
          <w:rFonts w:ascii="Tahoma" w:hAnsi="Tahoma" w:cs="Tahoma"/>
          <w:spacing w:val="-2"/>
          <w:sz w:val="22"/>
          <w:szCs w:val="22"/>
        </w:rPr>
        <w:t>je povinna při výkonu oprávnění popsaných shora postupovat coby provozovatel ve smyslu § 76 odst. 8 energetického zákona, tj. co nejvíce šetřit práva Povinného a vstup na Pozem</w:t>
      </w:r>
      <w:r w:rsidR="000A1D9A" w:rsidRPr="00570D2D">
        <w:rPr>
          <w:rFonts w:ascii="Tahoma" w:hAnsi="Tahoma" w:cs="Tahoma"/>
          <w:spacing w:val="-2"/>
          <w:sz w:val="22"/>
          <w:szCs w:val="22"/>
        </w:rPr>
        <w:t>ky</w:t>
      </w:r>
      <w:r w:rsidR="00D62165" w:rsidRPr="00570D2D">
        <w:rPr>
          <w:rFonts w:ascii="Tahoma" w:hAnsi="Tahoma" w:cs="Tahoma"/>
          <w:spacing w:val="-2"/>
          <w:sz w:val="22"/>
          <w:szCs w:val="22"/>
        </w:rPr>
        <w:t xml:space="preserve"> </w:t>
      </w:r>
      <w:r w:rsidRPr="00570D2D">
        <w:rPr>
          <w:rFonts w:ascii="Tahoma" w:hAnsi="Tahoma" w:cs="Tahoma"/>
          <w:spacing w:val="-2"/>
          <w:sz w:val="22"/>
          <w:szCs w:val="22"/>
        </w:rPr>
        <w:t>mu oznámit. Po skončení prací je povinna uvést Pozem</w:t>
      </w:r>
      <w:r w:rsidR="000A1D9A" w:rsidRPr="00570D2D">
        <w:rPr>
          <w:rFonts w:ascii="Tahoma" w:hAnsi="Tahoma" w:cs="Tahoma"/>
          <w:spacing w:val="-2"/>
          <w:sz w:val="22"/>
          <w:szCs w:val="22"/>
        </w:rPr>
        <w:t>ky</w:t>
      </w:r>
      <w:r w:rsidRPr="00570D2D">
        <w:rPr>
          <w:rFonts w:ascii="Tahoma" w:hAnsi="Tahoma" w:cs="Tahoma"/>
          <w:spacing w:val="-2"/>
          <w:sz w:val="22"/>
          <w:szCs w:val="22"/>
        </w:rPr>
        <w:t xml:space="preserve"> do původního stavu, a není-li to možné s ohledem na povahu provedených prací, do stavu odpovídajícího předchozímu účelu nebo užívání Pozemk</w:t>
      </w:r>
      <w:r w:rsidR="000A1D9A" w:rsidRPr="00570D2D">
        <w:rPr>
          <w:rFonts w:ascii="Tahoma" w:hAnsi="Tahoma" w:cs="Tahoma"/>
          <w:spacing w:val="-2"/>
          <w:sz w:val="22"/>
          <w:szCs w:val="22"/>
        </w:rPr>
        <w:t>ů</w:t>
      </w:r>
      <w:r w:rsidRPr="00570D2D">
        <w:rPr>
          <w:rFonts w:ascii="Tahoma" w:hAnsi="Tahoma" w:cs="Tahoma"/>
          <w:spacing w:val="-2"/>
          <w:sz w:val="22"/>
          <w:szCs w:val="22"/>
        </w:rPr>
        <w:t>.</w:t>
      </w:r>
    </w:p>
    <w:p w14:paraId="3259F7EB" w14:textId="77777777" w:rsidR="008437A2" w:rsidRPr="00570D2D" w:rsidRDefault="008437A2" w:rsidP="00394BFA">
      <w:pPr>
        <w:pStyle w:val="Odstavecseseznamem"/>
        <w:shd w:val="clear" w:color="auto" w:fill="FFFFFF"/>
        <w:tabs>
          <w:tab w:val="left" w:pos="567"/>
        </w:tabs>
        <w:spacing w:after="60"/>
        <w:ind w:left="567"/>
        <w:jc w:val="both"/>
        <w:rPr>
          <w:rFonts w:ascii="Tahoma" w:hAnsi="Tahoma" w:cs="Tahoma"/>
          <w:spacing w:val="-2"/>
          <w:sz w:val="22"/>
          <w:szCs w:val="22"/>
        </w:rPr>
      </w:pPr>
    </w:p>
    <w:p w14:paraId="4088AF5D" w14:textId="46B273A8" w:rsidR="008437A2" w:rsidRPr="00570D2D" w:rsidRDefault="008437A2" w:rsidP="00394BFA">
      <w:pPr>
        <w:pStyle w:val="Odstavecseseznamem"/>
        <w:numPr>
          <w:ilvl w:val="0"/>
          <w:numId w:val="12"/>
        </w:numPr>
        <w:shd w:val="clear" w:color="auto" w:fill="FFFFFF"/>
        <w:tabs>
          <w:tab w:val="left" w:pos="567"/>
        </w:tabs>
        <w:spacing w:after="60"/>
        <w:ind w:left="567" w:hanging="567"/>
        <w:jc w:val="both"/>
        <w:rPr>
          <w:rFonts w:ascii="Tahoma" w:hAnsi="Tahoma" w:cs="Tahoma"/>
          <w:spacing w:val="-3"/>
          <w:sz w:val="22"/>
          <w:szCs w:val="22"/>
        </w:rPr>
      </w:pPr>
      <w:r w:rsidRPr="00570D2D">
        <w:rPr>
          <w:rFonts w:ascii="Tahoma" w:hAnsi="Tahoma" w:cs="Tahoma"/>
          <w:spacing w:val="-2"/>
          <w:sz w:val="22"/>
          <w:szCs w:val="22"/>
        </w:rPr>
        <w:t xml:space="preserve">Součást rozvodného tepelného zařízení je </w:t>
      </w:r>
      <w:r w:rsidR="00E5389A" w:rsidRPr="00570D2D">
        <w:rPr>
          <w:rFonts w:ascii="Tahoma" w:hAnsi="Tahoma" w:cs="Tahoma"/>
          <w:spacing w:val="-2"/>
          <w:sz w:val="22"/>
          <w:szCs w:val="22"/>
        </w:rPr>
        <w:t>liniovou stavbou</w:t>
      </w:r>
      <w:r w:rsidRPr="00570D2D">
        <w:rPr>
          <w:rFonts w:ascii="Tahoma" w:hAnsi="Tahoma" w:cs="Tahoma"/>
          <w:spacing w:val="-2"/>
          <w:sz w:val="22"/>
          <w:szCs w:val="22"/>
        </w:rPr>
        <w:t xml:space="preserve"> ve smyslu ust. § 509 občansk</w:t>
      </w:r>
      <w:r w:rsidR="00034436" w:rsidRPr="00570D2D">
        <w:rPr>
          <w:rFonts w:ascii="Tahoma" w:hAnsi="Tahoma" w:cs="Tahoma"/>
          <w:spacing w:val="-2"/>
          <w:sz w:val="22"/>
          <w:szCs w:val="22"/>
        </w:rPr>
        <w:t>ého</w:t>
      </w:r>
      <w:r w:rsidR="00E5389A" w:rsidRPr="00570D2D">
        <w:rPr>
          <w:rFonts w:ascii="Tahoma" w:hAnsi="Tahoma" w:cs="Tahoma"/>
          <w:spacing w:val="-2"/>
          <w:sz w:val="22"/>
          <w:szCs w:val="22"/>
        </w:rPr>
        <w:t xml:space="preserve"> zákoník</w:t>
      </w:r>
      <w:r w:rsidR="00034436" w:rsidRPr="00570D2D">
        <w:rPr>
          <w:rFonts w:ascii="Tahoma" w:hAnsi="Tahoma" w:cs="Tahoma"/>
          <w:spacing w:val="-2"/>
          <w:sz w:val="22"/>
          <w:szCs w:val="22"/>
        </w:rPr>
        <w:t>u</w:t>
      </w:r>
      <w:r w:rsidR="00E5389A" w:rsidRPr="00570D2D">
        <w:rPr>
          <w:rFonts w:ascii="Tahoma" w:hAnsi="Tahoma" w:cs="Tahoma"/>
          <w:spacing w:val="-2"/>
          <w:sz w:val="22"/>
          <w:szCs w:val="22"/>
        </w:rPr>
        <w:t xml:space="preserve"> a není součástí </w:t>
      </w:r>
      <w:r w:rsidR="007152D7" w:rsidRPr="00570D2D">
        <w:rPr>
          <w:rFonts w:ascii="Tahoma" w:hAnsi="Tahoma" w:cs="Tahoma"/>
          <w:spacing w:val="-2"/>
          <w:sz w:val="22"/>
          <w:szCs w:val="22"/>
        </w:rPr>
        <w:t>Pozemku</w:t>
      </w:r>
      <w:r w:rsidRPr="00570D2D">
        <w:rPr>
          <w:rFonts w:ascii="Tahoma" w:hAnsi="Tahoma" w:cs="Tahoma"/>
          <w:spacing w:val="-2"/>
          <w:sz w:val="22"/>
          <w:szCs w:val="22"/>
        </w:rPr>
        <w:t>.</w:t>
      </w:r>
    </w:p>
    <w:p w14:paraId="1ECD1938" w14:textId="77777777" w:rsidR="00034436" w:rsidRPr="00570D2D" w:rsidRDefault="00034436" w:rsidP="00D517AF">
      <w:pPr>
        <w:pStyle w:val="Odstavecseseznamem"/>
        <w:shd w:val="clear" w:color="auto" w:fill="FFFFFF"/>
        <w:tabs>
          <w:tab w:val="left" w:pos="567"/>
        </w:tabs>
        <w:spacing w:after="60"/>
        <w:ind w:left="567"/>
        <w:jc w:val="both"/>
        <w:rPr>
          <w:rFonts w:ascii="Tahoma" w:hAnsi="Tahoma" w:cs="Tahoma"/>
          <w:spacing w:val="-3"/>
          <w:sz w:val="22"/>
          <w:szCs w:val="22"/>
        </w:rPr>
      </w:pPr>
    </w:p>
    <w:p w14:paraId="56BC5714" w14:textId="77777777" w:rsidR="008437A2" w:rsidRPr="00570D2D" w:rsidRDefault="008437A2" w:rsidP="00B65C3F">
      <w:pPr>
        <w:shd w:val="clear" w:color="auto" w:fill="FFFFFF"/>
        <w:spacing w:after="60"/>
        <w:ind w:right="-96"/>
        <w:jc w:val="center"/>
        <w:rPr>
          <w:rFonts w:ascii="Tahoma" w:hAnsi="Tahoma" w:cs="Tahoma"/>
          <w:b/>
          <w:bCs/>
          <w:spacing w:val="-4"/>
          <w:sz w:val="22"/>
          <w:szCs w:val="22"/>
        </w:rPr>
      </w:pPr>
      <w:r w:rsidRPr="00570D2D">
        <w:rPr>
          <w:rFonts w:ascii="Tahoma" w:hAnsi="Tahoma" w:cs="Tahoma"/>
          <w:b/>
          <w:bCs/>
          <w:spacing w:val="-4"/>
          <w:sz w:val="22"/>
          <w:szCs w:val="22"/>
        </w:rPr>
        <w:t>Čl. V</w:t>
      </w:r>
    </w:p>
    <w:p w14:paraId="1265815F" w14:textId="77777777" w:rsidR="008437A2" w:rsidRPr="00570D2D" w:rsidRDefault="008437A2" w:rsidP="00B65C3F">
      <w:pPr>
        <w:shd w:val="clear" w:color="auto" w:fill="FFFFFF"/>
        <w:spacing w:after="60"/>
        <w:ind w:right="-96"/>
        <w:jc w:val="center"/>
        <w:rPr>
          <w:rFonts w:ascii="Tahoma" w:hAnsi="Tahoma" w:cs="Tahoma"/>
          <w:b/>
          <w:bCs/>
          <w:spacing w:val="-4"/>
          <w:sz w:val="22"/>
          <w:szCs w:val="22"/>
        </w:rPr>
      </w:pPr>
      <w:r w:rsidRPr="00570D2D">
        <w:rPr>
          <w:rFonts w:ascii="Tahoma" w:hAnsi="Tahoma" w:cs="Tahoma"/>
          <w:b/>
          <w:bCs/>
          <w:spacing w:val="-4"/>
          <w:sz w:val="22"/>
          <w:szCs w:val="22"/>
        </w:rPr>
        <w:t>Cena a platební podmínky</w:t>
      </w:r>
    </w:p>
    <w:p w14:paraId="1408DBB9" w14:textId="64FB6590" w:rsidR="008437A2" w:rsidRPr="00570D2D" w:rsidRDefault="000A6CD3" w:rsidP="00596081">
      <w:pPr>
        <w:pStyle w:val="Odstavecseseznamem"/>
        <w:numPr>
          <w:ilvl w:val="0"/>
          <w:numId w:val="13"/>
        </w:numPr>
        <w:shd w:val="clear" w:color="auto" w:fill="FFFFFF"/>
        <w:tabs>
          <w:tab w:val="left" w:pos="754"/>
        </w:tabs>
        <w:spacing w:after="60"/>
        <w:ind w:left="567" w:hanging="540"/>
        <w:jc w:val="both"/>
        <w:rPr>
          <w:rFonts w:ascii="Tahoma" w:hAnsi="Tahoma" w:cs="Tahoma"/>
          <w:spacing w:val="-3"/>
          <w:sz w:val="22"/>
          <w:szCs w:val="22"/>
        </w:rPr>
      </w:pPr>
      <w:r w:rsidRPr="00570D2D">
        <w:rPr>
          <w:rFonts w:ascii="Tahoma" w:hAnsi="Tahoma" w:cs="Tahoma"/>
          <w:spacing w:val="-3"/>
          <w:sz w:val="22"/>
          <w:szCs w:val="22"/>
        </w:rPr>
        <w:t>Věcné břemeno podle této smlouvy se zřizuje úplatně, a to dle znaleckého posudku</w:t>
      </w:r>
      <w:r w:rsidR="00596081" w:rsidRPr="00570D2D">
        <w:rPr>
          <w:rFonts w:ascii="Tahoma" w:hAnsi="Tahoma" w:cs="Tahoma"/>
          <w:spacing w:val="-3"/>
          <w:sz w:val="22"/>
          <w:szCs w:val="22"/>
        </w:rPr>
        <w:t>.</w:t>
      </w:r>
    </w:p>
    <w:p w14:paraId="269CB5E9" w14:textId="77777777" w:rsidR="00596081" w:rsidRPr="00570D2D" w:rsidRDefault="00596081" w:rsidP="00596081">
      <w:pPr>
        <w:pStyle w:val="Odstavecseseznamem"/>
        <w:shd w:val="clear" w:color="auto" w:fill="FFFFFF"/>
        <w:tabs>
          <w:tab w:val="left" w:pos="754"/>
        </w:tabs>
        <w:spacing w:after="60"/>
        <w:ind w:left="567"/>
        <w:jc w:val="both"/>
        <w:rPr>
          <w:rFonts w:ascii="Tahoma" w:hAnsi="Tahoma" w:cs="Tahoma"/>
          <w:spacing w:val="-3"/>
          <w:sz w:val="22"/>
          <w:szCs w:val="22"/>
        </w:rPr>
      </w:pPr>
    </w:p>
    <w:p w14:paraId="32E20C05" w14:textId="145D96F2" w:rsidR="008437A2" w:rsidRPr="00570D2D" w:rsidRDefault="008437A2" w:rsidP="003822E8">
      <w:pPr>
        <w:pStyle w:val="Odstavecseseznamem"/>
        <w:numPr>
          <w:ilvl w:val="0"/>
          <w:numId w:val="13"/>
        </w:numPr>
        <w:shd w:val="clear" w:color="auto" w:fill="FFFFFF"/>
        <w:tabs>
          <w:tab w:val="left" w:pos="754"/>
        </w:tabs>
        <w:spacing w:after="60"/>
        <w:ind w:hanging="540"/>
        <w:jc w:val="both"/>
        <w:rPr>
          <w:rFonts w:ascii="Tahoma" w:hAnsi="Tahoma" w:cs="Tahoma"/>
          <w:spacing w:val="-3"/>
          <w:sz w:val="22"/>
          <w:szCs w:val="22"/>
        </w:rPr>
      </w:pPr>
      <w:r w:rsidRPr="00570D2D">
        <w:rPr>
          <w:rFonts w:ascii="Tahoma" w:hAnsi="Tahoma" w:cs="Tahoma"/>
          <w:spacing w:val="-3"/>
          <w:sz w:val="22"/>
          <w:szCs w:val="22"/>
        </w:rPr>
        <w:t xml:space="preserve">Věcné břemeno uvedené v čl. II. této smlouvy se zřizuje úplatně za sjednanou jednorázovou úplatu ve výši </w:t>
      </w:r>
      <w:r w:rsidR="00737D41" w:rsidRPr="00570D2D">
        <w:rPr>
          <w:rFonts w:ascii="Tahoma" w:hAnsi="Tahoma" w:cs="Tahoma"/>
          <w:spacing w:val="-3"/>
          <w:sz w:val="22"/>
          <w:szCs w:val="22"/>
        </w:rPr>
        <w:t>164.455</w:t>
      </w:r>
      <w:r w:rsidRPr="00570D2D">
        <w:rPr>
          <w:rFonts w:ascii="Tahoma" w:hAnsi="Tahoma" w:cs="Tahoma"/>
          <w:spacing w:val="-3"/>
          <w:sz w:val="22"/>
          <w:szCs w:val="22"/>
        </w:rPr>
        <w:t xml:space="preserve"> Kč + DPH, které se uplatní dle platných předpisů. Tato částka bude Povinnému Oprávněnou uhrazena na základě daňového dokladu (faktury) vystaveného Povinným do 5 kalendářních dnů ode dne, kdy bude Povinné doručeno od Katastrálního úřadu pro </w:t>
      </w:r>
      <w:r w:rsidR="000A6CD3" w:rsidRPr="00570D2D">
        <w:rPr>
          <w:rFonts w:ascii="Tahoma" w:hAnsi="Tahoma" w:cs="Tahoma"/>
          <w:spacing w:val="-3"/>
          <w:sz w:val="22"/>
          <w:szCs w:val="22"/>
        </w:rPr>
        <w:t>hlavní město Praha</w:t>
      </w:r>
      <w:r w:rsidR="000A1D9A" w:rsidRPr="00570D2D">
        <w:rPr>
          <w:rFonts w:ascii="Tahoma" w:hAnsi="Tahoma" w:cs="Tahoma"/>
          <w:spacing w:val="-3"/>
          <w:sz w:val="22"/>
          <w:szCs w:val="22"/>
        </w:rPr>
        <w:t>,</w:t>
      </w:r>
      <w:r w:rsidRPr="00570D2D">
        <w:rPr>
          <w:rFonts w:ascii="Tahoma" w:hAnsi="Tahoma" w:cs="Tahoma"/>
          <w:spacing w:val="-3"/>
          <w:sz w:val="22"/>
          <w:szCs w:val="22"/>
        </w:rPr>
        <w:t xml:space="preserve"> Katastrální pracoviště</w:t>
      </w:r>
      <w:r w:rsidR="000A6CD3" w:rsidRPr="00570D2D">
        <w:rPr>
          <w:rFonts w:ascii="Tahoma" w:hAnsi="Tahoma" w:cs="Tahoma"/>
          <w:spacing w:val="-3"/>
          <w:sz w:val="22"/>
          <w:szCs w:val="22"/>
        </w:rPr>
        <w:t xml:space="preserve"> Praha</w:t>
      </w:r>
      <w:r w:rsidRPr="00570D2D">
        <w:rPr>
          <w:rFonts w:ascii="Tahoma" w:hAnsi="Tahoma" w:cs="Tahoma"/>
          <w:spacing w:val="-3"/>
          <w:sz w:val="22"/>
          <w:szCs w:val="22"/>
        </w:rPr>
        <w:t xml:space="preserve">, vyrozumění o provedení vkladu práv vyplývajících z této smlouvy o zřízení věcného </w:t>
      </w:r>
      <w:r w:rsidRPr="00570D2D">
        <w:rPr>
          <w:rFonts w:ascii="Tahoma" w:hAnsi="Tahoma" w:cs="Tahoma"/>
          <w:spacing w:val="-3"/>
          <w:sz w:val="22"/>
          <w:szCs w:val="22"/>
        </w:rPr>
        <w:lastRenderedPageBreak/>
        <w:t xml:space="preserve">břemene do katastru nemovitostí se splatností 30 dnů od data vystavení daňového dokladu. Povinný je povinen doručit daňový doklad Oprávněné nejpozději do 5 kalendářních dnů od data vystavení. Za den uhrazení se považuje den, kdy bude částka odpovídající úplatě za zřízení věcného břemene dle této smlouvy odepsána z účtu Oprávněné. </w:t>
      </w:r>
      <w:r w:rsidRPr="00570D2D">
        <w:rPr>
          <w:rFonts w:ascii="Tahoma" w:hAnsi="Tahoma" w:cs="Tahoma"/>
          <w:b/>
          <w:spacing w:val="-3"/>
          <w:sz w:val="22"/>
          <w:szCs w:val="22"/>
        </w:rPr>
        <w:t xml:space="preserve">Adresa pro doručování faktury-daňového dokladu: </w:t>
      </w:r>
      <w:r w:rsidR="000A6CD3" w:rsidRPr="00570D2D">
        <w:rPr>
          <w:rFonts w:ascii="Tahoma" w:hAnsi="Tahoma" w:cs="Tahoma"/>
          <w:b/>
          <w:spacing w:val="-3"/>
          <w:sz w:val="22"/>
          <w:szCs w:val="22"/>
        </w:rPr>
        <w:t>Veolia Energie ČR, a.s., P.O.Box č. 4, 225 04 Praha 025</w:t>
      </w:r>
      <w:r w:rsidR="003F1A03" w:rsidRPr="00570D2D">
        <w:rPr>
          <w:rFonts w:ascii="Tahoma" w:hAnsi="Tahoma" w:cs="Tahoma"/>
          <w:b/>
          <w:spacing w:val="-3"/>
          <w:sz w:val="22"/>
          <w:szCs w:val="22"/>
        </w:rPr>
        <w:t>.</w:t>
      </w:r>
    </w:p>
    <w:p w14:paraId="24F3DE0E" w14:textId="77777777" w:rsidR="008437A2" w:rsidRPr="00570D2D" w:rsidRDefault="008437A2" w:rsidP="009C6B6B">
      <w:pPr>
        <w:pStyle w:val="Odstavecseseznamem"/>
        <w:rPr>
          <w:rFonts w:ascii="Tahoma" w:hAnsi="Tahoma" w:cs="Tahoma"/>
          <w:bCs/>
          <w:iCs/>
          <w:color w:val="000000"/>
          <w:sz w:val="22"/>
          <w:szCs w:val="22"/>
        </w:rPr>
      </w:pPr>
    </w:p>
    <w:p w14:paraId="716D9802" w14:textId="77777777" w:rsidR="008437A2" w:rsidRPr="00570D2D" w:rsidRDefault="008437A2" w:rsidP="001C689C">
      <w:pPr>
        <w:shd w:val="clear" w:color="auto" w:fill="FFFFFF"/>
        <w:tabs>
          <w:tab w:val="left" w:pos="754"/>
        </w:tabs>
        <w:spacing w:after="60"/>
        <w:ind w:left="360" w:hanging="360"/>
        <w:jc w:val="center"/>
        <w:rPr>
          <w:rFonts w:ascii="Tahoma" w:hAnsi="Tahoma" w:cs="Tahoma"/>
          <w:b/>
          <w:spacing w:val="-6"/>
          <w:sz w:val="22"/>
          <w:szCs w:val="22"/>
        </w:rPr>
      </w:pPr>
      <w:r w:rsidRPr="00570D2D">
        <w:rPr>
          <w:rFonts w:ascii="Tahoma" w:hAnsi="Tahoma" w:cs="Tahoma"/>
          <w:b/>
          <w:spacing w:val="-6"/>
          <w:sz w:val="22"/>
          <w:szCs w:val="22"/>
        </w:rPr>
        <w:t>Článek VI.</w:t>
      </w:r>
    </w:p>
    <w:p w14:paraId="146D73A0" w14:textId="77777777" w:rsidR="008437A2" w:rsidRPr="00570D2D" w:rsidRDefault="008437A2" w:rsidP="00B65C3F">
      <w:pPr>
        <w:shd w:val="clear" w:color="auto" w:fill="FFFFFF"/>
        <w:spacing w:after="60"/>
        <w:ind w:right="-96"/>
        <w:jc w:val="center"/>
        <w:rPr>
          <w:rFonts w:ascii="Tahoma" w:hAnsi="Tahoma" w:cs="Tahoma"/>
          <w:b/>
          <w:bCs/>
          <w:spacing w:val="-4"/>
          <w:sz w:val="22"/>
          <w:szCs w:val="22"/>
        </w:rPr>
      </w:pPr>
      <w:r w:rsidRPr="00570D2D">
        <w:rPr>
          <w:rFonts w:ascii="Tahoma" w:hAnsi="Tahoma" w:cs="Tahoma"/>
          <w:b/>
          <w:bCs/>
          <w:spacing w:val="-4"/>
          <w:sz w:val="22"/>
          <w:szCs w:val="22"/>
        </w:rPr>
        <w:t xml:space="preserve">Vklad věcného břemene do veřejného seznamu </w:t>
      </w:r>
    </w:p>
    <w:p w14:paraId="45F96E02" w14:textId="3E606A05" w:rsidR="008437A2" w:rsidRPr="00570D2D" w:rsidRDefault="008437A2" w:rsidP="00394BFA">
      <w:pPr>
        <w:pStyle w:val="Odstavecseseznamem"/>
        <w:numPr>
          <w:ilvl w:val="0"/>
          <w:numId w:val="14"/>
        </w:numPr>
        <w:shd w:val="clear" w:color="auto" w:fill="FFFFFF"/>
        <w:spacing w:after="60"/>
        <w:ind w:left="567" w:hanging="567"/>
        <w:jc w:val="both"/>
        <w:rPr>
          <w:rFonts w:ascii="Tahoma" w:hAnsi="Tahoma" w:cs="Tahoma"/>
          <w:spacing w:val="-3"/>
          <w:sz w:val="22"/>
          <w:szCs w:val="22"/>
        </w:rPr>
      </w:pPr>
      <w:r w:rsidRPr="00570D2D">
        <w:rPr>
          <w:rFonts w:ascii="Tahoma" w:hAnsi="Tahoma" w:cs="Tahoma"/>
          <w:spacing w:val="-3"/>
          <w:sz w:val="22"/>
          <w:szCs w:val="22"/>
        </w:rPr>
        <w:t>Oprávněná a Povinný se dohodli, že návrh na zahájení řízení o povolení vkladu práva odpovídajícího věcnému břemeni zřizovanému touto Smlouvou k Pozemk</w:t>
      </w:r>
      <w:r w:rsidR="00D62165" w:rsidRPr="00570D2D">
        <w:rPr>
          <w:rFonts w:ascii="Tahoma" w:hAnsi="Tahoma" w:cs="Tahoma"/>
          <w:spacing w:val="-3"/>
          <w:sz w:val="22"/>
          <w:szCs w:val="22"/>
        </w:rPr>
        <w:t xml:space="preserve">ům </w:t>
      </w:r>
      <w:r w:rsidRPr="00570D2D">
        <w:rPr>
          <w:rFonts w:ascii="Tahoma" w:hAnsi="Tahoma" w:cs="Tahoma"/>
          <w:spacing w:val="-3"/>
          <w:sz w:val="22"/>
          <w:szCs w:val="22"/>
        </w:rPr>
        <w:t>do katastru nemovitostí bude podán příslušnému katastrálnímu úřadu Oprávněnou. Správní poplatek za návrh na zahájení řízení o</w:t>
      </w:r>
      <w:r w:rsidR="00570D2D" w:rsidRPr="00570D2D">
        <w:rPr>
          <w:rFonts w:ascii="Tahoma" w:hAnsi="Tahoma" w:cs="Tahoma"/>
          <w:spacing w:val="-3"/>
          <w:sz w:val="22"/>
          <w:szCs w:val="22"/>
        </w:rPr>
        <w:t> </w:t>
      </w:r>
      <w:r w:rsidRPr="00570D2D">
        <w:rPr>
          <w:rFonts w:ascii="Tahoma" w:hAnsi="Tahoma" w:cs="Tahoma"/>
          <w:spacing w:val="-3"/>
          <w:sz w:val="22"/>
          <w:szCs w:val="22"/>
        </w:rPr>
        <w:t>povolení vkladu práva do katastru nemovitostí uhradí Oprávněná.</w:t>
      </w:r>
    </w:p>
    <w:p w14:paraId="0A78656A" w14:textId="77777777" w:rsidR="008437A2" w:rsidRPr="00570D2D" w:rsidRDefault="008437A2" w:rsidP="00394BFA">
      <w:pPr>
        <w:pStyle w:val="Odstavecseseznamem"/>
        <w:numPr>
          <w:ilvl w:val="0"/>
          <w:numId w:val="14"/>
        </w:numPr>
        <w:shd w:val="clear" w:color="auto" w:fill="FFFFFF"/>
        <w:spacing w:after="60"/>
        <w:ind w:left="567" w:hanging="567"/>
        <w:jc w:val="both"/>
        <w:rPr>
          <w:rFonts w:ascii="Tahoma" w:hAnsi="Tahoma" w:cs="Tahoma"/>
          <w:spacing w:val="-4"/>
          <w:sz w:val="22"/>
          <w:szCs w:val="22"/>
        </w:rPr>
      </w:pPr>
      <w:r w:rsidRPr="00570D2D">
        <w:rPr>
          <w:rFonts w:ascii="Tahoma" w:hAnsi="Tahoma" w:cs="Tahoma"/>
          <w:spacing w:val="-3"/>
          <w:sz w:val="22"/>
          <w:szCs w:val="22"/>
        </w:rPr>
        <w:t>Věcné břemeno podle této smlouvy vzniká v souladu s ustanovením občanského zákoníku zápisem do veřejného seznamu (katastr nemovitostí).</w:t>
      </w:r>
      <w:r w:rsidRPr="00570D2D">
        <w:rPr>
          <w:rFonts w:ascii="Tahoma" w:hAnsi="Tahoma" w:cs="Tahoma"/>
          <w:spacing w:val="-4"/>
          <w:sz w:val="22"/>
          <w:szCs w:val="22"/>
        </w:rPr>
        <w:t xml:space="preserve"> </w:t>
      </w:r>
    </w:p>
    <w:p w14:paraId="47D740C4" w14:textId="77777777" w:rsidR="008437A2" w:rsidRPr="00570D2D" w:rsidRDefault="008437A2" w:rsidP="00394BFA">
      <w:pPr>
        <w:pStyle w:val="Odstavecseseznamem"/>
        <w:shd w:val="clear" w:color="auto" w:fill="FFFFFF"/>
        <w:spacing w:after="60"/>
        <w:ind w:left="567"/>
        <w:jc w:val="both"/>
        <w:rPr>
          <w:rFonts w:ascii="Tahoma" w:hAnsi="Tahoma" w:cs="Tahoma"/>
          <w:b/>
          <w:spacing w:val="-4"/>
          <w:sz w:val="22"/>
          <w:szCs w:val="22"/>
        </w:rPr>
      </w:pPr>
    </w:p>
    <w:p w14:paraId="27DC6DF4" w14:textId="3B446680" w:rsidR="008437A2" w:rsidRPr="00570D2D" w:rsidRDefault="008437A2" w:rsidP="00394BFA">
      <w:pPr>
        <w:pStyle w:val="Odstavecseseznamem"/>
        <w:numPr>
          <w:ilvl w:val="0"/>
          <w:numId w:val="14"/>
        </w:numPr>
        <w:shd w:val="clear" w:color="auto" w:fill="FFFFFF"/>
        <w:spacing w:after="60"/>
        <w:ind w:left="567" w:hanging="567"/>
        <w:jc w:val="both"/>
        <w:rPr>
          <w:rFonts w:ascii="Tahoma" w:hAnsi="Tahoma" w:cs="Tahoma"/>
          <w:sz w:val="22"/>
          <w:szCs w:val="22"/>
        </w:rPr>
      </w:pPr>
      <w:r w:rsidRPr="00570D2D">
        <w:rPr>
          <w:rFonts w:ascii="Tahoma" w:hAnsi="Tahoma" w:cs="Tahoma"/>
          <w:sz w:val="22"/>
          <w:szCs w:val="22"/>
        </w:rPr>
        <w:t>V případě, že katastrální úřad zamítne, a to z jakýchkoliv důvodů, povolení vkladu práva dle této smlouvy, se Smluvní strany zavazují k odstranění vad, pro které byl návrh na vklad zamítnut a</w:t>
      </w:r>
      <w:r w:rsidR="00570D2D" w:rsidRPr="00570D2D">
        <w:rPr>
          <w:rFonts w:ascii="Tahoma" w:hAnsi="Tahoma" w:cs="Tahoma"/>
          <w:sz w:val="22"/>
          <w:szCs w:val="22"/>
        </w:rPr>
        <w:t> </w:t>
      </w:r>
      <w:r w:rsidRPr="00570D2D">
        <w:rPr>
          <w:rFonts w:ascii="Tahoma" w:hAnsi="Tahoma" w:cs="Tahoma"/>
          <w:sz w:val="22"/>
          <w:szCs w:val="22"/>
        </w:rPr>
        <w:t>k uzavření nové smlouvy o zřízení věcného břemene s podstatnými náležitostmi shodnými s touto smlouvou. Nebude-li vada odstraněna ve lhůtě do 2 měsíců ode dne právní moci rozhodnutí katastrálního úřadu o zamítnutí návrhu na vklad práva, je druhá Smluvní strana, která vadu nezavinila, oprávněna od této smlouvy o</w:t>
      </w:r>
      <w:r w:rsidR="004C58CA">
        <w:rPr>
          <w:rFonts w:ascii="Tahoma" w:hAnsi="Tahoma" w:cs="Tahoma"/>
          <w:sz w:val="22"/>
          <w:szCs w:val="22"/>
        </w:rPr>
        <w:t> </w:t>
      </w:r>
      <w:r w:rsidRPr="00570D2D">
        <w:rPr>
          <w:rFonts w:ascii="Tahoma" w:hAnsi="Tahoma" w:cs="Tahoma"/>
          <w:sz w:val="22"/>
          <w:szCs w:val="22"/>
        </w:rPr>
        <w:t>zřízení věcného břemena odstoupit. Právo odstoupit od této smlouvy má každá ze Smluvních stran též v případě, že katastrální úřad opětovně zamítne návrh na vklad práva z věcného břemene i po odstranění vad smlouvy.</w:t>
      </w:r>
    </w:p>
    <w:p w14:paraId="4E72FFCF" w14:textId="77777777" w:rsidR="008437A2" w:rsidRPr="00570D2D" w:rsidRDefault="008437A2" w:rsidP="00394BFA">
      <w:pPr>
        <w:pStyle w:val="Odstavecseseznamem"/>
        <w:shd w:val="clear" w:color="auto" w:fill="FFFFFF"/>
        <w:spacing w:after="60"/>
        <w:ind w:left="567"/>
        <w:jc w:val="both"/>
        <w:rPr>
          <w:rFonts w:ascii="Tahoma" w:hAnsi="Tahoma" w:cs="Tahoma"/>
          <w:sz w:val="22"/>
          <w:szCs w:val="22"/>
        </w:rPr>
      </w:pPr>
    </w:p>
    <w:p w14:paraId="2CCC7DB2" w14:textId="77777777" w:rsidR="008437A2" w:rsidRPr="00570D2D" w:rsidRDefault="008437A2" w:rsidP="00394BFA">
      <w:pPr>
        <w:pStyle w:val="Odstavecseseznamem"/>
        <w:numPr>
          <w:ilvl w:val="0"/>
          <w:numId w:val="14"/>
        </w:numPr>
        <w:shd w:val="clear" w:color="auto" w:fill="FFFFFF"/>
        <w:spacing w:after="60"/>
        <w:ind w:left="567" w:hanging="567"/>
        <w:jc w:val="both"/>
        <w:rPr>
          <w:rFonts w:ascii="Tahoma" w:hAnsi="Tahoma" w:cs="Tahoma"/>
          <w:sz w:val="22"/>
          <w:szCs w:val="22"/>
        </w:rPr>
      </w:pPr>
      <w:r w:rsidRPr="00570D2D">
        <w:rPr>
          <w:rFonts w:ascii="Tahoma" w:hAnsi="Tahoma" w:cs="Tahoma"/>
          <w:sz w:val="22"/>
          <w:szCs w:val="22"/>
        </w:rPr>
        <w:t>V případě odstoupení od této smlouvy jsou Smluvní strany povinny si vrátit vzájemná plnění. Odstoupením od této smlouvy není dotčeno právo Smluvních stran na náhradu jim v důsledku odstoupení vzniklé škody.</w:t>
      </w:r>
    </w:p>
    <w:p w14:paraId="39EA0B11" w14:textId="77777777" w:rsidR="008437A2" w:rsidRPr="00570D2D" w:rsidRDefault="008437A2" w:rsidP="008D3BB9">
      <w:pPr>
        <w:shd w:val="clear" w:color="auto" w:fill="FFFFFF"/>
        <w:tabs>
          <w:tab w:val="left" w:pos="360"/>
          <w:tab w:val="left" w:pos="426"/>
        </w:tabs>
        <w:spacing w:after="60"/>
        <w:ind w:left="360" w:hanging="426"/>
        <w:jc w:val="both"/>
        <w:rPr>
          <w:rFonts w:ascii="Tahoma" w:hAnsi="Tahoma" w:cs="Tahoma"/>
          <w:b/>
          <w:spacing w:val="-4"/>
          <w:sz w:val="22"/>
          <w:szCs w:val="22"/>
        </w:rPr>
      </w:pPr>
    </w:p>
    <w:p w14:paraId="62B76A09" w14:textId="77777777" w:rsidR="008437A2" w:rsidRPr="00570D2D" w:rsidRDefault="008437A2" w:rsidP="00B65C3F">
      <w:pPr>
        <w:shd w:val="clear" w:color="auto" w:fill="FFFFFF"/>
        <w:spacing w:after="60"/>
        <w:ind w:right="-96"/>
        <w:jc w:val="center"/>
        <w:rPr>
          <w:rFonts w:ascii="Tahoma" w:hAnsi="Tahoma" w:cs="Tahoma"/>
          <w:b/>
          <w:spacing w:val="-6"/>
          <w:sz w:val="22"/>
          <w:szCs w:val="22"/>
        </w:rPr>
      </w:pPr>
      <w:r w:rsidRPr="00570D2D">
        <w:rPr>
          <w:rFonts w:ascii="Tahoma" w:hAnsi="Tahoma" w:cs="Tahoma"/>
          <w:b/>
          <w:spacing w:val="-6"/>
          <w:sz w:val="22"/>
          <w:szCs w:val="22"/>
        </w:rPr>
        <w:t xml:space="preserve">Článek VII. </w:t>
      </w:r>
    </w:p>
    <w:p w14:paraId="316BB376" w14:textId="77777777" w:rsidR="008437A2" w:rsidRPr="00570D2D" w:rsidRDefault="008437A2" w:rsidP="00B65C3F">
      <w:pPr>
        <w:shd w:val="clear" w:color="auto" w:fill="FFFFFF"/>
        <w:spacing w:after="60"/>
        <w:ind w:right="-96"/>
        <w:jc w:val="center"/>
        <w:rPr>
          <w:rFonts w:ascii="Tahoma" w:hAnsi="Tahoma" w:cs="Tahoma"/>
          <w:b/>
          <w:bCs/>
          <w:spacing w:val="-4"/>
          <w:sz w:val="22"/>
          <w:szCs w:val="22"/>
        </w:rPr>
      </w:pPr>
      <w:r w:rsidRPr="00570D2D">
        <w:rPr>
          <w:rFonts w:ascii="Tahoma" w:hAnsi="Tahoma" w:cs="Tahoma"/>
          <w:b/>
          <w:bCs/>
          <w:spacing w:val="-4"/>
          <w:sz w:val="22"/>
          <w:szCs w:val="22"/>
        </w:rPr>
        <w:t>Ostatní ujednání</w:t>
      </w:r>
    </w:p>
    <w:p w14:paraId="59F25243" w14:textId="5B61C43D" w:rsidR="008437A2" w:rsidRPr="00570D2D" w:rsidRDefault="008437A2" w:rsidP="00394BFA">
      <w:pPr>
        <w:pStyle w:val="Odstavecseseznamem"/>
        <w:numPr>
          <w:ilvl w:val="0"/>
          <w:numId w:val="15"/>
        </w:numPr>
        <w:shd w:val="clear" w:color="auto" w:fill="FFFFFF"/>
        <w:spacing w:after="60"/>
        <w:ind w:left="567" w:hanging="567"/>
        <w:jc w:val="both"/>
        <w:rPr>
          <w:rFonts w:ascii="Tahoma" w:hAnsi="Tahoma" w:cs="Tahoma"/>
          <w:sz w:val="22"/>
          <w:szCs w:val="22"/>
        </w:rPr>
      </w:pPr>
      <w:r w:rsidRPr="00570D2D">
        <w:rPr>
          <w:rFonts w:ascii="Tahoma" w:hAnsi="Tahoma" w:cs="Tahoma"/>
          <w:sz w:val="22"/>
          <w:szCs w:val="22"/>
        </w:rPr>
        <w:t>Pro případ, že Povinný zaviní nemožnost vkladu práva vyplývajícího z této smlouvy tím, že Pozem</w:t>
      </w:r>
      <w:r w:rsidR="00D62165" w:rsidRPr="00570D2D">
        <w:rPr>
          <w:rFonts w:ascii="Tahoma" w:hAnsi="Tahoma" w:cs="Tahoma"/>
          <w:sz w:val="22"/>
          <w:szCs w:val="22"/>
        </w:rPr>
        <w:t>ky</w:t>
      </w:r>
      <w:r w:rsidRPr="00570D2D">
        <w:rPr>
          <w:rFonts w:ascii="Tahoma" w:hAnsi="Tahoma" w:cs="Tahoma"/>
          <w:sz w:val="22"/>
          <w:szCs w:val="22"/>
        </w:rPr>
        <w:t>, nebo je</w:t>
      </w:r>
      <w:r w:rsidR="00D62165" w:rsidRPr="00570D2D">
        <w:rPr>
          <w:rFonts w:ascii="Tahoma" w:hAnsi="Tahoma" w:cs="Tahoma"/>
          <w:sz w:val="22"/>
          <w:szCs w:val="22"/>
        </w:rPr>
        <w:t>jich</w:t>
      </w:r>
      <w:r w:rsidRPr="00570D2D">
        <w:rPr>
          <w:rFonts w:ascii="Tahoma" w:hAnsi="Tahoma" w:cs="Tahoma"/>
          <w:sz w:val="22"/>
          <w:szCs w:val="22"/>
        </w:rPr>
        <w:t xml:space="preserve"> část dotčenou Součástí rozvodného tepelného zařízení před podáním návrhu na vklad práva vyplývajícího z této smlouvy do příslušeného katastru </w:t>
      </w:r>
      <w:r w:rsidRPr="00570D2D">
        <w:rPr>
          <w:rFonts w:ascii="Tahoma" w:hAnsi="Tahoma" w:cs="Tahoma"/>
          <w:iCs/>
          <w:sz w:val="22"/>
          <w:szCs w:val="22"/>
        </w:rPr>
        <w:t>nemovitostí převede na třetí osobu nebo jinak zatíží ve prospěch třetí osoby, se Povinný</w:t>
      </w:r>
      <w:r w:rsidRPr="00570D2D">
        <w:rPr>
          <w:rFonts w:ascii="Tahoma" w:hAnsi="Tahoma" w:cs="Tahoma"/>
          <w:sz w:val="22"/>
          <w:szCs w:val="22"/>
        </w:rPr>
        <w:t xml:space="preserve"> zavazuje Oprávněné zaplatit v plné výši škodu, která mu v důsledku tohoto znemožnění vkladu práva vznikla, a veškeré náklady, které bude Oprávněná nucena účelně vynaložit na vyjednání a uzavření smlouvy o</w:t>
      </w:r>
      <w:r w:rsidR="00570D2D" w:rsidRPr="00570D2D">
        <w:rPr>
          <w:rFonts w:ascii="Tahoma" w:hAnsi="Tahoma" w:cs="Tahoma"/>
          <w:sz w:val="22"/>
          <w:szCs w:val="22"/>
        </w:rPr>
        <w:t> </w:t>
      </w:r>
      <w:r w:rsidRPr="00570D2D">
        <w:rPr>
          <w:rFonts w:ascii="Tahoma" w:hAnsi="Tahoma" w:cs="Tahoma"/>
          <w:sz w:val="22"/>
          <w:szCs w:val="22"/>
        </w:rPr>
        <w:t>budoucí smlouvě o zřízení věcného břemene a/nebo smlouvy o zřízení věcného břemene s novým vlastníkem Pozemk</w:t>
      </w:r>
      <w:r w:rsidR="00D62165" w:rsidRPr="00570D2D">
        <w:rPr>
          <w:rFonts w:ascii="Tahoma" w:hAnsi="Tahoma" w:cs="Tahoma"/>
          <w:sz w:val="22"/>
          <w:szCs w:val="22"/>
        </w:rPr>
        <w:t>ů</w:t>
      </w:r>
      <w:r w:rsidRPr="00570D2D">
        <w:rPr>
          <w:rFonts w:ascii="Tahoma" w:hAnsi="Tahoma" w:cs="Tahoma"/>
          <w:sz w:val="22"/>
          <w:szCs w:val="22"/>
        </w:rPr>
        <w:t xml:space="preserve"> nebo je</w:t>
      </w:r>
      <w:r w:rsidR="00D62165" w:rsidRPr="00570D2D">
        <w:rPr>
          <w:rFonts w:ascii="Tahoma" w:hAnsi="Tahoma" w:cs="Tahoma"/>
          <w:sz w:val="22"/>
          <w:szCs w:val="22"/>
        </w:rPr>
        <w:t>jich</w:t>
      </w:r>
      <w:r w:rsidRPr="00570D2D">
        <w:rPr>
          <w:rFonts w:ascii="Tahoma" w:hAnsi="Tahoma" w:cs="Tahoma"/>
          <w:sz w:val="22"/>
          <w:szCs w:val="22"/>
        </w:rPr>
        <w:t xml:space="preserve"> části, vč. rozdílu mezi výší úhrady za zřízení věcného břemene sjednané s novým vlastníkem Pozemku nebo jeho části a výší úhrady za zřízení věcného břemene dle této smlouvy (je-li tento rozdíl kladný).</w:t>
      </w:r>
    </w:p>
    <w:p w14:paraId="404AC0B0" w14:textId="77777777" w:rsidR="008437A2" w:rsidRPr="00570D2D" w:rsidRDefault="008437A2" w:rsidP="00394BFA">
      <w:pPr>
        <w:pStyle w:val="Odstavecseseznamem"/>
        <w:shd w:val="clear" w:color="auto" w:fill="FFFFFF"/>
        <w:spacing w:after="60"/>
        <w:ind w:left="567"/>
        <w:jc w:val="both"/>
        <w:rPr>
          <w:rFonts w:ascii="Tahoma" w:hAnsi="Tahoma" w:cs="Tahoma"/>
          <w:sz w:val="22"/>
          <w:szCs w:val="22"/>
        </w:rPr>
      </w:pPr>
    </w:p>
    <w:p w14:paraId="0ECEEC71" w14:textId="77777777" w:rsidR="008437A2" w:rsidRPr="00570D2D" w:rsidRDefault="008437A2" w:rsidP="00394BFA">
      <w:pPr>
        <w:pStyle w:val="Odstavecseseznamem"/>
        <w:numPr>
          <w:ilvl w:val="0"/>
          <w:numId w:val="15"/>
        </w:numPr>
        <w:shd w:val="clear" w:color="auto" w:fill="FFFFFF"/>
        <w:spacing w:after="60"/>
        <w:ind w:left="567" w:hanging="567"/>
        <w:jc w:val="both"/>
        <w:rPr>
          <w:rFonts w:ascii="Tahoma" w:hAnsi="Tahoma" w:cs="Tahoma"/>
          <w:sz w:val="22"/>
          <w:szCs w:val="22"/>
        </w:rPr>
      </w:pPr>
      <w:r w:rsidRPr="00570D2D">
        <w:rPr>
          <w:rFonts w:ascii="Tahoma" w:hAnsi="Tahoma" w:cs="Tahoma"/>
          <w:iCs/>
          <w:sz w:val="22"/>
          <w:szCs w:val="22"/>
        </w:rPr>
        <w:t xml:space="preserve">Povinný se zavazuje, že od okamžiku uzavření této smlouvy do okamžiku podání návrhu na </w:t>
      </w:r>
      <w:r w:rsidRPr="00570D2D">
        <w:rPr>
          <w:rFonts w:ascii="Tahoma" w:hAnsi="Tahoma" w:cs="Tahoma"/>
          <w:sz w:val="22"/>
          <w:szCs w:val="22"/>
        </w:rPr>
        <w:t>vklad práva z ní vyplývajícího do katastru nemovitostí nebude Pozem</w:t>
      </w:r>
      <w:r w:rsidR="00D62165" w:rsidRPr="00570D2D">
        <w:rPr>
          <w:rFonts w:ascii="Tahoma" w:hAnsi="Tahoma" w:cs="Tahoma"/>
          <w:sz w:val="22"/>
          <w:szCs w:val="22"/>
        </w:rPr>
        <w:t>ky</w:t>
      </w:r>
      <w:r w:rsidRPr="00570D2D">
        <w:rPr>
          <w:rFonts w:ascii="Tahoma" w:hAnsi="Tahoma" w:cs="Tahoma"/>
          <w:sz w:val="22"/>
          <w:szCs w:val="22"/>
        </w:rPr>
        <w:t xml:space="preserve"> rozdělovat či slučovat</w:t>
      </w:r>
      <w:r w:rsidRPr="00570D2D">
        <w:rPr>
          <w:rFonts w:ascii="Tahoma" w:hAnsi="Tahoma" w:cs="Tahoma"/>
          <w:iCs/>
          <w:sz w:val="22"/>
          <w:szCs w:val="22"/>
        </w:rPr>
        <w:t xml:space="preserve"> s jinými nemovitostmi, jinak bude povinen uhradit Oprávněné náklady spojené s vyhotovením nového (aktuálního) geometrického plánu pro zřízení věcného břemene</w:t>
      </w:r>
      <w:r w:rsidRPr="00570D2D">
        <w:rPr>
          <w:rFonts w:ascii="Tahoma" w:hAnsi="Tahoma" w:cs="Tahoma"/>
          <w:i/>
          <w:iCs/>
          <w:sz w:val="22"/>
          <w:szCs w:val="22"/>
        </w:rPr>
        <w:t>.</w:t>
      </w:r>
    </w:p>
    <w:p w14:paraId="33516FFC" w14:textId="77777777" w:rsidR="008437A2" w:rsidRPr="00570D2D" w:rsidRDefault="008437A2" w:rsidP="00394BFA">
      <w:pPr>
        <w:pStyle w:val="Odstavecseseznamem"/>
        <w:rPr>
          <w:iCs/>
          <w:sz w:val="22"/>
          <w:szCs w:val="22"/>
        </w:rPr>
      </w:pPr>
    </w:p>
    <w:p w14:paraId="5641F495" w14:textId="58596000" w:rsidR="008437A2" w:rsidRPr="00570D2D" w:rsidRDefault="008437A2" w:rsidP="00394BFA">
      <w:pPr>
        <w:pStyle w:val="Odstavecseseznamem"/>
        <w:numPr>
          <w:ilvl w:val="0"/>
          <w:numId w:val="15"/>
        </w:numPr>
        <w:shd w:val="clear" w:color="auto" w:fill="FFFFFF"/>
        <w:spacing w:after="60"/>
        <w:ind w:left="567" w:hanging="567"/>
        <w:jc w:val="both"/>
        <w:rPr>
          <w:rFonts w:ascii="Tahoma" w:hAnsi="Tahoma" w:cs="Tahoma"/>
          <w:spacing w:val="-3"/>
          <w:sz w:val="22"/>
          <w:szCs w:val="22"/>
        </w:rPr>
      </w:pPr>
      <w:r w:rsidRPr="00570D2D">
        <w:rPr>
          <w:rFonts w:ascii="Tahoma" w:hAnsi="Tahoma" w:cs="Tahoma"/>
          <w:spacing w:val="-3"/>
          <w:sz w:val="22"/>
          <w:szCs w:val="22"/>
        </w:rPr>
        <w:lastRenderedPageBreak/>
        <w:t>Smlouva je sepsána v pěti stejnopisech, z nichž po dvou obdrží Povinný a Oprávněná a</w:t>
      </w:r>
      <w:r w:rsidR="004C58CA">
        <w:rPr>
          <w:rFonts w:ascii="Tahoma" w:hAnsi="Tahoma" w:cs="Tahoma"/>
          <w:spacing w:val="-3"/>
          <w:sz w:val="22"/>
          <w:szCs w:val="22"/>
        </w:rPr>
        <w:t> </w:t>
      </w:r>
      <w:r w:rsidRPr="00570D2D">
        <w:rPr>
          <w:rFonts w:ascii="Tahoma" w:hAnsi="Tahoma" w:cs="Tahoma"/>
          <w:spacing w:val="-3"/>
          <w:sz w:val="22"/>
          <w:szCs w:val="22"/>
        </w:rPr>
        <w:t xml:space="preserve">jeden stejnopis bude Oprávněnou použit pro účely příslušného řízení o povolení vkladu věcného břemene/služebnosti do katastru nemovitostí. </w:t>
      </w:r>
    </w:p>
    <w:p w14:paraId="26578B7C" w14:textId="77777777" w:rsidR="008437A2" w:rsidRPr="00570D2D" w:rsidRDefault="008437A2" w:rsidP="00B65C3F">
      <w:pPr>
        <w:shd w:val="clear" w:color="auto" w:fill="FFFFFF"/>
        <w:spacing w:after="60"/>
        <w:ind w:left="360" w:right="631"/>
        <w:rPr>
          <w:rFonts w:ascii="Tahoma" w:hAnsi="Tahoma" w:cs="Tahoma"/>
          <w:spacing w:val="-5"/>
          <w:sz w:val="22"/>
          <w:szCs w:val="22"/>
        </w:rPr>
      </w:pPr>
    </w:p>
    <w:p w14:paraId="078ED0E4" w14:textId="77777777" w:rsidR="008437A2" w:rsidRPr="00570D2D" w:rsidRDefault="008437A2" w:rsidP="00B65C3F">
      <w:pPr>
        <w:shd w:val="clear" w:color="auto" w:fill="FFFFFF"/>
        <w:spacing w:after="60"/>
        <w:ind w:right="-96"/>
        <w:jc w:val="center"/>
        <w:rPr>
          <w:rFonts w:ascii="Tahoma" w:hAnsi="Tahoma" w:cs="Tahoma"/>
          <w:b/>
          <w:spacing w:val="-6"/>
          <w:sz w:val="22"/>
          <w:szCs w:val="22"/>
        </w:rPr>
      </w:pPr>
      <w:r w:rsidRPr="00570D2D">
        <w:rPr>
          <w:rFonts w:ascii="Tahoma" w:hAnsi="Tahoma" w:cs="Tahoma"/>
          <w:b/>
          <w:spacing w:val="-6"/>
          <w:sz w:val="22"/>
          <w:szCs w:val="22"/>
        </w:rPr>
        <w:t>Článek VIII.</w:t>
      </w:r>
    </w:p>
    <w:p w14:paraId="0CF08130" w14:textId="77777777" w:rsidR="008437A2" w:rsidRPr="00570D2D" w:rsidRDefault="008437A2" w:rsidP="00B65C3F">
      <w:pPr>
        <w:shd w:val="clear" w:color="auto" w:fill="FFFFFF"/>
        <w:spacing w:after="60"/>
        <w:ind w:right="-96"/>
        <w:jc w:val="center"/>
        <w:rPr>
          <w:rFonts w:ascii="Tahoma" w:hAnsi="Tahoma" w:cs="Tahoma"/>
          <w:b/>
          <w:bCs/>
          <w:spacing w:val="-4"/>
          <w:sz w:val="22"/>
          <w:szCs w:val="22"/>
        </w:rPr>
      </w:pPr>
      <w:r w:rsidRPr="00570D2D">
        <w:rPr>
          <w:rFonts w:ascii="Tahoma" w:hAnsi="Tahoma" w:cs="Tahoma"/>
          <w:b/>
          <w:bCs/>
          <w:spacing w:val="-4"/>
          <w:sz w:val="22"/>
          <w:szCs w:val="22"/>
        </w:rPr>
        <w:t>Závěrečná ujednání</w:t>
      </w:r>
    </w:p>
    <w:p w14:paraId="0198D76C" w14:textId="77777777" w:rsidR="008437A2" w:rsidRPr="00570D2D" w:rsidRDefault="008437A2" w:rsidP="00394BFA">
      <w:pPr>
        <w:pStyle w:val="Odstavecseseznamem"/>
        <w:numPr>
          <w:ilvl w:val="0"/>
          <w:numId w:val="16"/>
        </w:numPr>
        <w:shd w:val="clear" w:color="auto" w:fill="FFFFFF"/>
        <w:spacing w:after="60"/>
        <w:ind w:left="567" w:hanging="567"/>
        <w:jc w:val="both"/>
        <w:rPr>
          <w:rFonts w:ascii="Tahoma" w:hAnsi="Tahoma" w:cs="Tahoma"/>
          <w:spacing w:val="-3"/>
          <w:sz w:val="22"/>
          <w:szCs w:val="22"/>
        </w:rPr>
      </w:pPr>
      <w:r w:rsidRPr="00570D2D">
        <w:rPr>
          <w:rStyle w:val="ZkladntextChar1"/>
          <w:rFonts w:ascii="Tahoma" w:hAnsi="Tahoma" w:cs="Tahoma"/>
          <w:color w:val="000000"/>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r w:rsidRPr="00570D2D" w:rsidDel="00A94457">
        <w:rPr>
          <w:rFonts w:ascii="Tahoma" w:hAnsi="Tahoma" w:cs="Tahoma"/>
          <w:spacing w:val="-3"/>
          <w:sz w:val="22"/>
          <w:szCs w:val="22"/>
        </w:rPr>
        <w:t xml:space="preserve"> </w:t>
      </w:r>
    </w:p>
    <w:p w14:paraId="5F8CFA90" w14:textId="77777777" w:rsidR="008437A2" w:rsidRPr="00570D2D" w:rsidRDefault="008437A2" w:rsidP="00394BFA">
      <w:pPr>
        <w:pStyle w:val="Odstavecseseznamem"/>
        <w:shd w:val="clear" w:color="auto" w:fill="FFFFFF"/>
        <w:spacing w:after="60"/>
        <w:ind w:left="567"/>
        <w:jc w:val="both"/>
        <w:rPr>
          <w:rFonts w:ascii="Tahoma" w:hAnsi="Tahoma" w:cs="Tahoma"/>
          <w:spacing w:val="-3"/>
          <w:sz w:val="22"/>
          <w:szCs w:val="22"/>
        </w:rPr>
      </w:pPr>
    </w:p>
    <w:p w14:paraId="3E754639" w14:textId="77777777" w:rsidR="008437A2" w:rsidRPr="00570D2D" w:rsidRDefault="008437A2" w:rsidP="00394BFA">
      <w:pPr>
        <w:pStyle w:val="Odstavecseseznamem"/>
        <w:numPr>
          <w:ilvl w:val="0"/>
          <w:numId w:val="16"/>
        </w:numPr>
        <w:shd w:val="clear" w:color="auto" w:fill="FFFFFF"/>
        <w:spacing w:after="60"/>
        <w:ind w:left="567" w:hanging="567"/>
        <w:jc w:val="both"/>
        <w:rPr>
          <w:rFonts w:ascii="Tahoma" w:hAnsi="Tahoma" w:cs="Tahoma"/>
          <w:spacing w:val="-3"/>
          <w:sz w:val="22"/>
          <w:szCs w:val="22"/>
        </w:rPr>
      </w:pPr>
      <w:r w:rsidRPr="00570D2D">
        <w:rPr>
          <w:rStyle w:val="ZkladntextChar1"/>
          <w:rFonts w:ascii="Tahoma" w:hAnsi="Tahoma" w:cs="Tahoma"/>
          <w:color w:val="000000"/>
          <w:sz w:val="22"/>
          <w:szCs w:val="22"/>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r w:rsidRPr="00570D2D">
        <w:rPr>
          <w:rFonts w:ascii="Tahoma" w:hAnsi="Tahoma" w:cs="Tahoma"/>
          <w:spacing w:val="-3"/>
          <w:sz w:val="22"/>
          <w:szCs w:val="22"/>
        </w:rPr>
        <w:t xml:space="preserve">. </w:t>
      </w:r>
    </w:p>
    <w:p w14:paraId="3413CAD4" w14:textId="77777777" w:rsidR="008437A2" w:rsidRPr="00570D2D" w:rsidRDefault="008437A2" w:rsidP="00394BFA">
      <w:pPr>
        <w:pStyle w:val="Odstavecseseznamem"/>
        <w:shd w:val="clear" w:color="auto" w:fill="FFFFFF"/>
        <w:spacing w:after="60"/>
        <w:ind w:left="567"/>
        <w:jc w:val="both"/>
        <w:rPr>
          <w:rFonts w:ascii="Tahoma" w:hAnsi="Tahoma" w:cs="Tahoma"/>
          <w:spacing w:val="-3"/>
          <w:sz w:val="22"/>
          <w:szCs w:val="22"/>
        </w:rPr>
      </w:pPr>
    </w:p>
    <w:p w14:paraId="765903D9" w14:textId="50B249D3" w:rsidR="008437A2" w:rsidRPr="00570D2D" w:rsidRDefault="008437A2" w:rsidP="00A81BE6">
      <w:pPr>
        <w:pStyle w:val="Odstavecseseznamem"/>
        <w:numPr>
          <w:ilvl w:val="0"/>
          <w:numId w:val="16"/>
        </w:numPr>
        <w:shd w:val="clear" w:color="auto" w:fill="FFFFFF"/>
        <w:spacing w:after="60"/>
        <w:ind w:left="567" w:hanging="567"/>
        <w:jc w:val="both"/>
        <w:rPr>
          <w:rFonts w:ascii="Tahoma" w:hAnsi="Tahoma" w:cs="Tahoma"/>
          <w:spacing w:val="-3"/>
          <w:sz w:val="22"/>
          <w:szCs w:val="22"/>
        </w:rPr>
      </w:pPr>
      <w:r w:rsidRPr="00570D2D">
        <w:rPr>
          <w:rStyle w:val="ZkladntextChar1"/>
          <w:rFonts w:ascii="Tahoma" w:hAnsi="Tahoma" w:cs="Tahoma"/>
          <w:color w:val="000000"/>
          <w:sz w:val="22"/>
          <w:szCs w:val="22"/>
        </w:rPr>
        <w:t>Strany se dohodly, že lhůta podle § 633 odst. 1 občanského zákoníku se prodlužuje na 5 let.</w:t>
      </w:r>
    </w:p>
    <w:p w14:paraId="1CBD739A" w14:textId="77777777" w:rsidR="008437A2" w:rsidRPr="00570D2D" w:rsidRDefault="008437A2" w:rsidP="00394BFA">
      <w:pPr>
        <w:pStyle w:val="Odstavecseseznamem"/>
        <w:numPr>
          <w:ilvl w:val="0"/>
          <w:numId w:val="16"/>
        </w:numPr>
        <w:shd w:val="clear" w:color="auto" w:fill="FFFFFF"/>
        <w:spacing w:after="60"/>
        <w:ind w:left="567" w:hanging="567"/>
        <w:jc w:val="both"/>
        <w:rPr>
          <w:rFonts w:ascii="Tahoma" w:hAnsi="Tahoma" w:cs="Tahoma"/>
          <w:spacing w:val="-3"/>
          <w:sz w:val="22"/>
          <w:szCs w:val="22"/>
        </w:rPr>
      </w:pPr>
      <w:r w:rsidRPr="00570D2D">
        <w:rPr>
          <w:rFonts w:ascii="Tahoma" w:hAnsi="Tahoma" w:cs="Tahoma"/>
          <w:spacing w:val="-3"/>
          <w:sz w:val="22"/>
          <w:szCs w:val="22"/>
        </w:rPr>
        <w:t>Smlouva může být měněna nebo doplňována pouze formou vzestupně číslovaných písemných dodatků podepsaných oběma smluvními stranami.</w:t>
      </w:r>
    </w:p>
    <w:p w14:paraId="2B089FBB" w14:textId="77777777" w:rsidR="008437A2" w:rsidRPr="00570D2D" w:rsidRDefault="008437A2" w:rsidP="00394BFA">
      <w:pPr>
        <w:pStyle w:val="Odstavecseseznamem"/>
        <w:shd w:val="clear" w:color="auto" w:fill="FFFFFF"/>
        <w:spacing w:after="60"/>
        <w:ind w:left="567"/>
        <w:jc w:val="both"/>
        <w:rPr>
          <w:rFonts w:ascii="Tahoma" w:hAnsi="Tahoma" w:cs="Tahoma"/>
          <w:spacing w:val="-3"/>
          <w:sz w:val="22"/>
          <w:szCs w:val="22"/>
        </w:rPr>
      </w:pPr>
    </w:p>
    <w:p w14:paraId="04E49909" w14:textId="77777777" w:rsidR="008437A2" w:rsidRPr="00570D2D" w:rsidRDefault="008437A2" w:rsidP="00394BFA">
      <w:pPr>
        <w:pStyle w:val="Odstavecseseznamem"/>
        <w:numPr>
          <w:ilvl w:val="0"/>
          <w:numId w:val="16"/>
        </w:numPr>
        <w:shd w:val="clear" w:color="auto" w:fill="FFFFFF"/>
        <w:spacing w:after="60"/>
        <w:ind w:left="567" w:hanging="567"/>
        <w:jc w:val="both"/>
        <w:rPr>
          <w:rFonts w:ascii="Tahoma" w:hAnsi="Tahoma" w:cs="Tahoma"/>
          <w:spacing w:val="-3"/>
          <w:sz w:val="22"/>
          <w:szCs w:val="22"/>
        </w:rPr>
      </w:pPr>
      <w:r w:rsidRPr="00570D2D">
        <w:rPr>
          <w:rFonts w:ascii="Tahoma" w:hAnsi="Tahoma" w:cs="Tahoma"/>
          <w:spacing w:val="-3"/>
          <w:sz w:val="22"/>
          <w:szCs w:val="22"/>
        </w:rPr>
        <w:t>Smlouva a právní vztahy z ní vyplývající se řídí právním řádem České republiky, zejména energetickým zákonem a občanským zákoníkem.</w:t>
      </w:r>
    </w:p>
    <w:p w14:paraId="50CFA86A" w14:textId="77777777" w:rsidR="007152D7" w:rsidRPr="00570D2D" w:rsidRDefault="007152D7" w:rsidP="007152D7">
      <w:pPr>
        <w:pStyle w:val="Odstavecseseznamem"/>
        <w:rPr>
          <w:rFonts w:ascii="Tahoma" w:hAnsi="Tahoma" w:cs="Tahoma"/>
          <w:spacing w:val="-3"/>
          <w:sz w:val="22"/>
          <w:szCs w:val="22"/>
        </w:rPr>
      </w:pPr>
    </w:p>
    <w:p w14:paraId="497CC28C" w14:textId="472AD0BE" w:rsidR="00A81BE6" w:rsidRPr="00570D2D" w:rsidRDefault="007152D7" w:rsidP="007152D7">
      <w:pPr>
        <w:pStyle w:val="Odstavecseseznamem"/>
        <w:numPr>
          <w:ilvl w:val="0"/>
          <w:numId w:val="16"/>
        </w:numPr>
        <w:shd w:val="clear" w:color="auto" w:fill="FFFFFF"/>
        <w:spacing w:after="60"/>
        <w:ind w:left="567" w:hanging="567"/>
        <w:jc w:val="both"/>
        <w:rPr>
          <w:rFonts w:ascii="Tahoma" w:hAnsi="Tahoma" w:cs="Tahoma"/>
          <w:spacing w:val="-3"/>
          <w:sz w:val="22"/>
          <w:szCs w:val="22"/>
        </w:rPr>
      </w:pPr>
      <w:r w:rsidRPr="00570D2D">
        <w:rPr>
          <w:rFonts w:ascii="Tahoma" w:hAnsi="Tahoma" w:cs="Tahoma"/>
          <w:spacing w:val="-3"/>
          <w:sz w:val="22"/>
          <w:szCs w:val="22"/>
        </w:rPr>
        <w:t xml:space="preserve">Na právní vztahy vyplývající nebo související s touto </w:t>
      </w:r>
      <w:r w:rsidR="00344901" w:rsidRPr="00570D2D">
        <w:rPr>
          <w:rFonts w:ascii="Tahoma" w:hAnsi="Tahoma" w:cs="Tahoma"/>
          <w:spacing w:val="-3"/>
          <w:sz w:val="22"/>
          <w:szCs w:val="22"/>
        </w:rPr>
        <w:t>s</w:t>
      </w:r>
      <w:r w:rsidRPr="00570D2D">
        <w:rPr>
          <w:rFonts w:ascii="Tahoma" w:hAnsi="Tahoma" w:cs="Tahoma"/>
          <w:spacing w:val="-3"/>
          <w:sz w:val="22"/>
          <w:szCs w:val="22"/>
        </w:rPr>
        <w:t>mlouvou a v ní nebo v energetickém zákoně výslovně neupravené se přiměřeně uplatní ustanovení občanského zákoníku.</w:t>
      </w:r>
    </w:p>
    <w:p w14:paraId="52405F1B" w14:textId="77777777" w:rsidR="00A81BE6" w:rsidRPr="00570D2D" w:rsidRDefault="00A81BE6" w:rsidP="00A81BE6">
      <w:pPr>
        <w:pStyle w:val="Odstavecseseznamem"/>
        <w:rPr>
          <w:rFonts w:ascii="Tahoma" w:hAnsi="Tahoma" w:cs="Tahoma"/>
          <w:spacing w:val="-3"/>
          <w:sz w:val="22"/>
          <w:szCs w:val="22"/>
        </w:rPr>
      </w:pPr>
    </w:p>
    <w:p w14:paraId="0A8D7E61" w14:textId="546758C1" w:rsidR="007152D7" w:rsidRPr="00570D2D" w:rsidRDefault="00A81BE6" w:rsidP="007152D7">
      <w:pPr>
        <w:pStyle w:val="Odstavecseseznamem"/>
        <w:numPr>
          <w:ilvl w:val="0"/>
          <w:numId w:val="16"/>
        </w:numPr>
        <w:shd w:val="clear" w:color="auto" w:fill="FFFFFF"/>
        <w:spacing w:after="60"/>
        <w:ind w:left="567" w:hanging="567"/>
        <w:jc w:val="both"/>
        <w:rPr>
          <w:rFonts w:ascii="Tahoma" w:hAnsi="Tahoma" w:cs="Tahoma"/>
          <w:spacing w:val="-3"/>
          <w:sz w:val="22"/>
          <w:szCs w:val="22"/>
        </w:rPr>
      </w:pPr>
      <w:r w:rsidRPr="00570D2D">
        <w:rPr>
          <w:rFonts w:ascii="Tahoma" w:hAnsi="Tahoma" w:cs="Tahoma"/>
          <w:sz w:val="22"/>
          <w:szCs w:val="22"/>
        </w:rPr>
        <w:t>Povinný prohlašuje, že je povinným subjektem ve smyslu zákona č. 340/2015 Sb., o</w:t>
      </w:r>
      <w:r w:rsidR="004C58CA">
        <w:rPr>
          <w:rFonts w:ascii="Tahoma" w:hAnsi="Tahoma" w:cs="Tahoma"/>
          <w:sz w:val="22"/>
          <w:szCs w:val="22"/>
        </w:rPr>
        <w:t> </w:t>
      </w:r>
      <w:r w:rsidRPr="00570D2D">
        <w:rPr>
          <w:rFonts w:ascii="Tahoma" w:hAnsi="Tahoma" w:cs="Tahoma"/>
          <w:sz w:val="22"/>
          <w:szCs w:val="22"/>
        </w:rPr>
        <w:t>registru smluv, ve znění pozdějších předpisů (dále jen „ZRS“).</w:t>
      </w:r>
      <w:r w:rsidR="007152D7" w:rsidRPr="00570D2D">
        <w:rPr>
          <w:rFonts w:ascii="Tahoma" w:hAnsi="Tahoma" w:cs="Tahoma"/>
          <w:spacing w:val="-3"/>
          <w:sz w:val="22"/>
          <w:szCs w:val="22"/>
        </w:rPr>
        <w:t xml:space="preserve"> </w:t>
      </w:r>
    </w:p>
    <w:p w14:paraId="71361478" w14:textId="77777777" w:rsidR="008F6081" w:rsidRPr="00570D2D" w:rsidRDefault="008F6081" w:rsidP="008F6081">
      <w:pPr>
        <w:pStyle w:val="Odstavecseseznamem"/>
        <w:rPr>
          <w:rFonts w:ascii="Tahoma" w:hAnsi="Tahoma" w:cs="Tahoma"/>
          <w:spacing w:val="-3"/>
          <w:sz w:val="22"/>
          <w:szCs w:val="22"/>
        </w:rPr>
      </w:pPr>
    </w:p>
    <w:p w14:paraId="42BC3981" w14:textId="6F8F8BA6" w:rsidR="008F6081" w:rsidRPr="00570D2D" w:rsidRDefault="008F6081" w:rsidP="008F6081">
      <w:pPr>
        <w:pStyle w:val="Odstavecseseznamem"/>
        <w:numPr>
          <w:ilvl w:val="1"/>
          <w:numId w:val="18"/>
        </w:numPr>
        <w:shd w:val="clear" w:color="auto" w:fill="FFFFFF"/>
        <w:spacing w:after="120"/>
        <w:ind w:left="567" w:hanging="567"/>
        <w:jc w:val="both"/>
        <w:rPr>
          <w:rFonts w:ascii="Tahoma" w:hAnsi="Tahoma" w:cs="Tahoma"/>
          <w:sz w:val="22"/>
          <w:szCs w:val="22"/>
        </w:rPr>
      </w:pPr>
      <w:r w:rsidRPr="00570D2D">
        <w:rPr>
          <w:rFonts w:ascii="Tahoma" w:hAnsi="Tahoma" w:cs="Tahoma"/>
          <w:sz w:val="22"/>
          <w:szCs w:val="22"/>
        </w:rPr>
        <w:t xml:space="preserve">Smluvní strany se dohodly, že má-li být tato smlouva v souladu se ZRS uveřejněna prostřednictvím registru smluv, pak její uveřejnění se zavazuje zajistit na své náklady postupem stanoveným výše uvedeným zákonem </w:t>
      </w:r>
      <w:r w:rsidR="00666CE1" w:rsidRPr="00570D2D">
        <w:rPr>
          <w:rFonts w:ascii="Tahoma" w:hAnsi="Tahoma" w:cs="Tahoma"/>
          <w:sz w:val="22"/>
          <w:szCs w:val="22"/>
        </w:rPr>
        <w:t>Městská část Praha 18 ve lhůtě kalendářních dnů ode dne uzavření</w:t>
      </w:r>
      <w:r w:rsidR="00550779" w:rsidRPr="00570D2D">
        <w:rPr>
          <w:rFonts w:ascii="Tahoma" w:hAnsi="Tahoma" w:cs="Tahoma"/>
          <w:sz w:val="22"/>
          <w:szCs w:val="22"/>
        </w:rPr>
        <w:t xml:space="preserve"> </w:t>
      </w:r>
      <w:r w:rsidR="00666CE1" w:rsidRPr="00570D2D">
        <w:rPr>
          <w:rFonts w:ascii="Tahoma" w:hAnsi="Tahoma" w:cs="Tahoma"/>
          <w:sz w:val="22"/>
          <w:szCs w:val="22"/>
        </w:rPr>
        <w:t>této smlouvy. Druhá strana bude Městskou částí Praha 18 písemně informována o splnění této povinnosti, nejpozději ve lhůtě 3</w:t>
      </w:r>
      <w:r w:rsidR="004C58CA">
        <w:rPr>
          <w:rFonts w:ascii="Tahoma" w:hAnsi="Tahoma" w:cs="Tahoma"/>
          <w:sz w:val="22"/>
          <w:szCs w:val="22"/>
        </w:rPr>
        <w:t> </w:t>
      </w:r>
      <w:r w:rsidR="00666CE1" w:rsidRPr="00570D2D">
        <w:rPr>
          <w:rFonts w:ascii="Tahoma" w:hAnsi="Tahoma" w:cs="Tahoma"/>
          <w:sz w:val="22"/>
          <w:szCs w:val="22"/>
        </w:rPr>
        <w:t xml:space="preserve">kalendářních dnů ode dne uveřejnění této smlouvy v registru smluv, a to oznámením na emailovou adresu: </w:t>
      </w:r>
      <w:hyperlink r:id="rId8" w:history="1">
        <w:r w:rsidR="00570D2D" w:rsidRPr="00570D2D">
          <w:rPr>
            <w:rStyle w:val="Hypertextovodkaz"/>
            <w:rFonts w:ascii="Tahoma" w:hAnsi="Tahoma" w:cs="Tahoma"/>
            <w:sz w:val="22"/>
            <w:szCs w:val="22"/>
          </w:rPr>
          <w:t>pavla.bartkova@veolia.com</w:t>
        </w:r>
      </w:hyperlink>
      <w:r w:rsidR="00570D2D" w:rsidRPr="00570D2D">
        <w:rPr>
          <w:rFonts w:ascii="Tahoma" w:hAnsi="Tahoma" w:cs="Tahoma"/>
          <w:sz w:val="22"/>
          <w:szCs w:val="22"/>
        </w:rPr>
        <w:t xml:space="preserve">. </w:t>
      </w:r>
      <w:r w:rsidR="00666CE1" w:rsidRPr="00570D2D">
        <w:rPr>
          <w:rFonts w:ascii="Tahoma" w:hAnsi="Tahoma" w:cs="Tahoma"/>
          <w:sz w:val="22"/>
          <w:szCs w:val="22"/>
        </w:rPr>
        <w:t>Pokud druhá smluvní strana neobdrží do 20 kalendářních dnů ode dne uzavření této smlouvy písemné oznámení o uveřejnění této smlouvy v registru smluv dle předchozí věty, je po uplynutí této lhůty tato druhá smluvní strana povinna ve lhůtě 3 kal</w:t>
      </w:r>
      <w:r w:rsidR="007D5A4A" w:rsidRPr="00570D2D">
        <w:rPr>
          <w:rFonts w:ascii="Tahoma" w:hAnsi="Tahoma" w:cs="Tahoma"/>
          <w:sz w:val="22"/>
          <w:szCs w:val="22"/>
        </w:rPr>
        <w:t>e</w:t>
      </w:r>
      <w:r w:rsidR="00666CE1" w:rsidRPr="00570D2D">
        <w:rPr>
          <w:rFonts w:ascii="Tahoma" w:hAnsi="Tahoma" w:cs="Tahoma"/>
          <w:sz w:val="22"/>
          <w:szCs w:val="22"/>
        </w:rPr>
        <w:t>ndářních dnů zajistit zveřejnění této smlouvy v souladu se zákonem o registru smluv. V takovém případě je druhá strana povinna o</w:t>
      </w:r>
      <w:r w:rsidR="004C58CA">
        <w:rPr>
          <w:rFonts w:ascii="Tahoma" w:hAnsi="Tahoma" w:cs="Tahoma"/>
          <w:sz w:val="22"/>
          <w:szCs w:val="22"/>
        </w:rPr>
        <w:t> </w:t>
      </w:r>
      <w:r w:rsidR="00666CE1" w:rsidRPr="00570D2D">
        <w:rPr>
          <w:rFonts w:ascii="Tahoma" w:hAnsi="Tahoma" w:cs="Tahoma"/>
          <w:sz w:val="22"/>
          <w:szCs w:val="22"/>
        </w:rPr>
        <w:t>zveřejnění</w:t>
      </w:r>
      <w:r w:rsidR="007D5A4A" w:rsidRPr="00570D2D">
        <w:rPr>
          <w:rFonts w:ascii="Tahoma" w:hAnsi="Tahoma" w:cs="Tahoma"/>
          <w:sz w:val="22"/>
          <w:szCs w:val="22"/>
        </w:rPr>
        <w:t xml:space="preserve"> informovat Městskou část Praha 18 ve lhůtě 3 dnů na em</w:t>
      </w:r>
      <w:r w:rsidR="002D3744" w:rsidRPr="00570D2D">
        <w:rPr>
          <w:rFonts w:ascii="Tahoma" w:hAnsi="Tahoma" w:cs="Tahoma"/>
          <w:sz w:val="22"/>
          <w:szCs w:val="22"/>
        </w:rPr>
        <w:t>a</w:t>
      </w:r>
      <w:r w:rsidR="007D5A4A" w:rsidRPr="00570D2D">
        <w:rPr>
          <w:rFonts w:ascii="Tahoma" w:hAnsi="Tahoma" w:cs="Tahoma"/>
          <w:sz w:val="22"/>
          <w:szCs w:val="22"/>
        </w:rPr>
        <w:t xml:space="preserve">ilovou adresu: </w:t>
      </w:r>
      <w:hyperlink r:id="rId9" w:history="1">
        <w:r w:rsidR="00570D2D" w:rsidRPr="00570D2D">
          <w:rPr>
            <w:rStyle w:val="Hypertextovodkaz"/>
            <w:rFonts w:ascii="Tahoma" w:hAnsi="Tahoma" w:cs="Tahoma"/>
            <w:sz w:val="22"/>
            <w:szCs w:val="22"/>
          </w:rPr>
          <w:t>osm@letnany.cz</w:t>
        </w:r>
      </w:hyperlink>
      <w:r w:rsidR="00550779" w:rsidRPr="00570D2D">
        <w:rPr>
          <w:rFonts w:ascii="Tahoma" w:hAnsi="Tahoma" w:cs="Tahoma"/>
          <w:sz w:val="22"/>
          <w:szCs w:val="22"/>
        </w:rPr>
        <w:t xml:space="preserve">. </w:t>
      </w:r>
      <w:r w:rsidRPr="00570D2D">
        <w:rPr>
          <w:rFonts w:ascii="Tahoma" w:hAnsi="Tahoma" w:cs="Tahoma"/>
          <w:sz w:val="22"/>
          <w:szCs w:val="22"/>
        </w:rPr>
        <w:t xml:space="preserve">Smluvní strany berou na vědomí a souhlasí s tím, že před uveřejněním této smlouvy v registru smluv zajistí </w:t>
      </w:r>
      <w:r w:rsidR="007D5A4A" w:rsidRPr="00570D2D">
        <w:rPr>
          <w:rFonts w:ascii="Tahoma" w:hAnsi="Tahoma" w:cs="Tahoma"/>
          <w:sz w:val="22"/>
          <w:szCs w:val="22"/>
        </w:rPr>
        <w:t>městská část Praha 18</w:t>
      </w:r>
      <w:r w:rsidRPr="00570D2D">
        <w:rPr>
          <w:rFonts w:ascii="Tahoma" w:hAnsi="Tahoma" w:cs="Tahoma"/>
          <w:sz w:val="22"/>
          <w:szCs w:val="22"/>
        </w:rPr>
        <w:t xml:space="preserve"> znečitelnění těch ustanovení, která představují výjimku z povinnosti uveřejnění podle §3 odst. 1,</w:t>
      </w:r>
      <w:r w:rsidR="006741CC" w:rsidRPr="00570D2D">
        <w:rPr>
          <w:rFonts w:ascii="Tahoma" w:hAnsi="Tahoma" w:cs="Tahoma"/>
          <w:sz w:val="22"/>
          <w:szCs w:val="22"/>
        </w:rPr>
        <w:t xml:space="preserve"> </w:t>
      </w:r>
      <w:r w:rsidRPr="00570D2D">
        <w:rPr>
          <w:rFonts w:ascii="Tahoma" w:hAnsi="Tahoma" w:cs="Tahoma"/>
          <w:sz w:val="22"/>
          <w:szCs w:val="22"/>
        </w:rPr>
        <w:t xml:space="preserve">2 ZRS, a to </w:t>
      </w:r>
      <w:r w:rsidR="00A81BE6" w:rsidRPr="00570D2D">
        <w:rPr>
          <w:rFonts w:ascii="Tahoma" w:hAnsi="Tahoma" w:cs="Tahoma"/>
          <w:sz w:val="22"/>
          <w:szCs w:val="22"/>
        </w:rPr>
        <w:t>konkrétně osobních údajů</w:t>
      </w:r>
      <w:r w:rsidRPr="00570D2D">
        <w:rPr>
          <w:rFonts w:ascii="Tahoma" w:hAnsi="Tahoma" w:cs="Tahoma"/>
          <w:sz w:val="22"/>
          <w:szCs w:val="22"/>
        </w:rPr>
        <w:t>, vč. podpisových vzorů zástupců smluvních stran</w:t>
      </w:r>
      <w:r w:rsidR="00A81BE6" w:rsidRPr="00570D2D">
        <w:rPr>
          <w:rFonts w:ascii="Tahoma" w:hAnsi="Tahoma" w:cs="Tahoma"/>
          <w:sz w:val="22"/>
          <w:szCs w:val="22"/>
        </w:rPr>
        <w:t>, a dále zajistí nezveřejnění geometrických plánů a situačních snímků, tvořících přílohu této smlouvy</w:t>
      </w:r>
      <w:r w:rsidRPr="00570D2D">
        <w:rPr>
          <w:rFonts w:ascii="Tahoma" w:hAnsi="Tahoma" w:cs="Tahoma"/>
          <w:sz w:val="22"/>
          <w:szCs w:val="22"/>
        </w:rPr>
        <w:t>.</w:t>
      </w:r>
    </w:p>
    <w:p w14:paraId="2ADF803E" w14:textId="5CFFF559" w:rsidR="00344901" w:rsidRPr="00570D2D" w:rsidRDefault="00344901" w:rsidP="00331305">
      <w:pPr>
        <w:pStyle w:val="Odstavecseseznamem"/>
        <w:numPr>
          <w:ilvl w:val="1"/>
          <w:numId w:val="18"/>
        </w:numPr>
        <w:ind w:left="567" w:hanging="567"/>
        <w:jc w:val="both"/>
        <w:rPr>
          <w:rFonts w:ascii="Tahoma" w:hAnsi="Tahoma" w:cs="Tahoma"/>
          <w:spacing w:val="-3"/>
          <w:sz w:val="22"/>
          <w:szCs w:val="22"/>
        </w:rPr>
      </w:pPr>
      <w:r w:rsidRPr="00570D2D">
        <w:rPr>
          <w:rFonts w:ascii="Tahoma" w:hAnsi="Tahoma" w:cs="Tahoma"/>
          <w:spacing w:val="-3"/>
          <w:sz w:val="22"/>
          <w:szCs w:val="22"/>
        </w:rPr>
        <w:lastRenderedPageBreak/>
        <w:t>Tato smlouva nabude účinnosti dnem jejího podpisu oběma smluvními stranami. V</w:t>
      </w:r>
      <w:r w:rsidR="004C58CA">
        <w:rPr>
          <w:rFonts w:ascii="Tahoma" w:hAnsi="Tahoma" w:cs="Tahoma"/>
          <w:spacing w:val="-3"/>
          <w:sz w:val="22"/>
          <w:szCs w:val="22"/>
        </w:rPr>
        <w:t> </w:t>
      </w:r>
      <w:r w:rsidRPr="00570D2D">
        <w:rPr>
          <w:rFonts w:ascii="Tahoma" w:hAnsi="Tahoma" w:cs="Tahoma"/>
          <w:spacing w:val="-3"/>
          <w:sz w:val="22"/>
          <w:szCs w:val="22"/>
        </w:rPr>
        <w:t>případě, že vznikne povinnost tuto smlouvu zveřejnit v registru smluv, bude tato smlouva pro smluvní strany závazná dnem jejího podpisu oprávněnými zástupci obou smluvních stran a účinnosti nabude dnem jejího zveřejnění v registru smluv dle ZRS.</w:t>
      </w:r>
    </w:p>
    <w:p w14:paraId="61B0CC8C" w14:textId="77777777" w:rsidR="00344901" w:rsidRPr="00570D2D" w:rsidRDefault="00344901" w:rsidP="00331305">
      <w:pPr>
        <w:pStyle w:val="Odstavecseseznamem"/>
        <w:ind w:left="567"/>
        <w:jc w:val="both"/>
        <w:rPr>
          <w:rFonts w:ascii="Tahoma" w:hAnsi="Tahoma" w:cs="Tahoma"/>
          <w:spacing w:val="-3"/>
          <w:sz w:val="22"/>
          <w:szCs w:val="22"/>
        </w:rPr>
      </w:pPr>
    </w:p>
    <w:p w14:paraId="4C91D8C2" w14:textId="22EA847B" w:rsidR="00344901" w:rsidRPr="00570D2D" w:rsidRDefault="00344901" w:rsidP="00331305">
      <w:pPr>
        <w:pStyle w:val="Odstavecseseznamem"/>
        <w:numPr>
          <w:ilvl w:val="1"/>
          <w:numId w:val="18"/>
        </w:numPr>
        <w:ind w:left="567" w:hanging="567"/>
        <w:jc w:val="both"/>
        <w:rPr>
          <w:rFonts w:ascii="Tahoma" w:hAnsi="Tahoma" w:cs="Tahoma"/>
          <w:spacing w:val="-3"/>
          <w:sz w:val="22"/>
          <w:szCs w:val="22"/>
        </w:rPr>
      </w:pPr>
      <w:r w:rsidRPr="00570D2D">
        <w:rPr>
          <w:rFonts w:ascii="Tahoma" w:hAnsi="Tahoma" w:cs="Tahoma"/>
          <w:spacing w:val="-3"/>
          <w:sz w:val="22"/>
          <w:szCs w:val="22"/>
        </w:rPr>
        <w:t>Smluvní strany souhlasí se zveřejněním údajů týkajících se či souvisejících s plněním této smlouvy podle zákona č. 106/1999 Sb., o svobodném přístupu k informacím, ve znění pozdějších předpisů, a zákona č. 101/2000 Sb., o ochraně osobních údajů a o změně některých zákonů, ve znění pozdějších předpisů</w:t>
      </w:r>
      <w:r w:rsidR="00D517AF" w:rsidRPr="00570D2D">
        <w:rPr>
          <w:rFonts w:ascii="Tahoma" w:hAnsi="Tahoma" w:cs="Tahoma"/>
          <w:spacing w:val="-3"/>
          <w:sz w:val="22"/>
          <w:szCs w:val="22"/>
        </w:rPr>
        <w:t>, ale se stejným znečitelněním, jako u</w:t>
      </w:r>
      <w:r w:rsidR="004C58CA">
        <w:rPr>
          <w:rFonts w:ascii="Tahoma" w:hAnsi="Tahoma" w:cs="Tahoma"/>
          <w:spacing w:val="-3"/>
          <w:sz w:val="22"/>
          <w:szCs w:val="22"/>
        </w:rPr>
        <w:t> </w:t>
      </w:r>
      <w:r w:rsidR="00D517AF" w:rsidRPr="00570D2D">
        <w:rPr>
          <w:rFonts w:ascii="Tahoma" w:hAnsi="Tahoma" w:cs="Tahoma"/>
          <w:spacing w:val="-3"/>
          <w:sz w:val="22"/>
          <w:szCs w:val="22"/>
        </w:rPr>
        <w:t>registru smluv (viz čl. VIII, odst. 8.8)</w:t>
      </w:r>
      <w:r w:rsidRPr="00570D2D">
        <w:rPr>
          <w:rFonts w:ascii="Tahoma" w:hAnsi="Tahoma" w:cs="Tahoma"/>
          <w:spacing w:val="-3"/>
          <w:sz w:val="22"/>
          <w:szCs w:val="22"/>
        </w:rPr>
        <w:t xml:space="preserve">. </w:t>
      </w:r>
    </w:p>
    <w:p w14:paraId="244820B8" w14:textId="77777777" w:rsidR="00344901" w:rsidRPr="00570D2D" w:rsidRDefault="00344901" w:rsidP="00331305">
      <w:pPr>
        <w:pStyle w:val="Odstavecseseznamem"/>
        <w:ind w:left="567"/>
        <w:jc w:val="both"/>
        <w:rPr>
          <w:rFonts w:ascii="Tahoma" w:hAnsi="Tahoma" w:cs="Tahoma"/>
          <w:spacing w:val="-3"/>
          <w:sz w:val="22"/>
          <w:szCs w:val="22"/>
        </w:rPr>
      </w:pPr>
    </w:p>
    <w:p w14:paraId="495FB198" w14:textId="3FAD674A" w:rsidR="00344901" w:rsidRPr="00570D2D" w:rsidRDefault="00344901" w:rsidP="00331305">
      <w:pPr>
        <w:pStyle w:val="Odstavecseseznamem"/>
        <w:numPr>
          <w:ilvl w:val="1"/>
          <w:numId w:val="18"/>
        </w:numPr>
        <w:ind w:left="567" w:hanging="567"/>
        <w:jc w:val="both"/>
        <w:rPr>
          <w:rFonts w:ascii="Tahoma" w:hAnsi="Tahoma" w:cs="Tahoma"/>
          <w:spacing w:val="-3"/>
          <w:sz w:val="22"/>
          <w:szCs w:val="22"/>
        </w:rPr>
      </w:pPr>
      <w:r w:rsidRPr="00570D2D">
        <w:rPr>
          <w:rFonts w:ascii="Tahoma" w:hAnsi="Tahoma" w:cs="Tahoma"/>
          <w:spacing w:val="-3"/>
          <w:sz w:val="22"/>
          <w:szCs w:val="22"/>
        </w:rPr>
        <w:t>Smluvní strany prohlašují, že skutečnosti uvedené v této smlouvě nepovažují za obchodní tajemství ve smyslu § 504 občanského zákoníku a udělují svolení k jejich užití a zveřejnění bez stanovení jakýchkoliv dalších podmínek.</w:t>
      </w:r>
    </w:p>
    <w:p w14:paraId="688C2CBC" w14:textId="7A60689B" w:rsidR="00344901" w:rsidRPr="00570D2D" w:rsidRDefault="00344901" w:rsidP="00331305">
      <w:pPr>
        <w:jc w:val="both"/>
        <w:rPr>
          <w:rFonts w:ascii="Tahoma" w:hAnsi="Tahoma" w:cs="Tahoma"/>
          <w:spacing w:val="-3"/>
          <w:sz w:val="22"/>
          <w:szCs w:val="22"/>
        </w:rPr>
      </w:pPr>
    </w:p>
    <w:p w14:paraId="1843A203" w14:textId="1600D687" w:rsidR="00344901" w:rsidRPr="00570D2D" w:rsidRDefault="00344901" w:rsidP="00331305">
      <w:pPr>
        <w:pStyle w:val="Odstavecseseznamem"/>
        <w:numPr>
          <w:ilvl w:val="1"/>
          <w:numId w:val="18"/>
        </w:numPr>
        <w:ind w:left="567" w:hanging="567"/>
        <w:jc w:val="both"/>
        <w:rPr>
          <w:rFonts w:ascii="Tahoma" w:hAnsi="Tahoma" w:cs="Tahoma"/>
          <w:spacing w:val="-3"/>
          <w:sz w:val="22"/>
          <w:szCs w:val="22"/>
        </w:rPr>
      </w:pPr>
      <w:r w:rsidRPr="00570D2D">
        <w:rPr>
          <w:rFonts w:ascii="Tahoma" w:hAnsi="Tahoma" w:cs="Tahoma"/>
          <w:spacing w:val="-3"/>
          <w:sz w:val="22"/>
          <w:szCs w:val="22"/>
        </w:rPr>
        <w:t xml:space="preserve">Povinný prohlašuje dle ust. § 43 odst. 1 zákona č. 131/2000 Sb., o hlavním městě Praze (ZoHMP), ve znění pozdějších předpisů, že podmínky pro platnost tohoto právního jednání byly splněny. </w:t>
      </w:r>
      <w:r w:rsidRPr="00570D2D">
        <w:rPr>
          <w:rFonts w:ascii="Tahoma" w:hAnsi="Tahoma" w:cs="Tahoma"/>
          <w:spacing w:val="-3"/>
          <w:sz w:val="22"/>
          <w:szCs w:val="22"/>
          <w:highlight w:val="yellow"/>
        </w:rPr>
        <w:t xml:space="preserve">Uzavření této smlouvy bylo schváleno Zastupitelstvem městské části Praha 18 usnesením ZMČ č. </w:t>
      </w:r>
      <w:r w:rsidR="00570D2D" w:rsidRPr="00570D2D">
        <w:rPr>
          <w:rFonts w:ascii="Tahoma" w:hAnsi="Tahoma" w:cs="Tahoma"/>
          <w:spacing w:val="-3"/>
          <w:sz w:val="22"/>
          <w:szCs w:val="22"/>
          <w:highlight w:val="yellow"/>
        </w:rPr>
        <w:t>xxx/xx/18</w:t>
      </w:r>
      <w:r w:rsidRPr="00570D2D">
        <w:rPr>
          <w:rFonts w:ascii="Tahoma" w:hAnsi="Tahoma" w:cs="Tahoma"/>
          <w:spacing w:val="-3"/>
          <w:sz w:val="22"/>
          <w:szCs w:val="22"/>
          <w:highlight w:val="yellow"/>
        </w:rPr>
        <w:t xml:space="preserve"> ze dne </w:t>
      </w:r>
      <w:r w:rsidR="00570D2D" w:rsidRPr="00570D2D">
        <w:rPr>
          <w:rFonts w:ascii="Tahoma" w:hAnsi="Tahoma" w:cs="Tahoma"/>
          <w:spacing w:val="-3"/>
          <w:sz w:val="22"/>
          <w:szCs w:val="22"/>
          <w:highlight w:val="yellow"/>
        </w:rPr>
        <w:t>xx.xx.2018</w:t>
      </w:r>
      <w:r w:rsidRPr="00570D2D">
        <w:rPr>
          <w:rFonts w:ascii="Tahoma" w:hAnsi="Tahoma" w:cs="Tahoma"/>
          <w:spacing w:val="-3"/>
          <w:sz w:val="22"/>
          <w:szCs w:val="22"/>
        </w:rPr>
        <w:t>, které si rozhodnutí v této věci vyhradilo dle ust. § 94 odst. 3 ZoHMP.</w:t>
      </w:r>
    </w:p>
    <w:p w14:paraId="7B757000" w14:textId="77777777" w:rsidR="00344901" w:rsidRPr="00570D2D" w:rsidRDefault="00344901" w:rsidP="00331305">
      <w:pPr>
        <w:pStyle w:val="Odstavecseseznamem"/>
        <w:ind w:left="567"/>
        <w:jc w:val="both"/>
        <w:rPr>
          <w:rFonts w:ascii="Tahoma" w:hAnsi="Tahoma" w:cs="Tahoma"/>
          <w:spacing w:val="-3"/>
          <w:sz w:val="22"/>
          <w:szCs w:val="22"/>
        </w:rPr>
      </w:pPr>
    </w:p>
    <w:p w14:paraId="47890C6F" w14:textId="6127AD52" w:rsidR="00344901" w:rsidRPr="00570D2D" w:rsidRDefault="00344901" w:rsidP="00331305">
      <w:pPr>
        <w:pStyle w:val="Odstavecseseznamem"/>
        <w:numPr>
          <w:ilvl w:val="1"/>
          <w:numId w:val="18"/>
        </w:numPr>
        <w:ind w:left="567" w:hanging="567"/>
        <w:jc w:val="both"/>
        <w:rPr>
          <w:rFonts w:ascii="Tahoma" w:hAnsi="Tahoma" w:cs="Tahoma"/>
          <w:spacing w:val="-3"/>
          <w:sz w:val="22"/>
          <w:szCs w:val="22"/>
        </w:rPr>
      </w:pPr>
      <w:r w:rsidRPr="00570D2D">
        <w:rPr>
          <w:rFonts w:ascii="Tahoma" w:hAnsi="Tahoma" w:cs="Tahoma"/>
          <w:spacing w:val="-3"/>
          <w:sz w:val="22"/>
          <w:szCs w:val="22"/>
        </w:rPr>
        <w:t>Pro případ, že tato Smlouva není uzavírána za přítomnosti obou smluvních stran, platí, že Smlouva nebude uzavřena, pokud ji povinný či oprávněný podepíší s jakoukoliv změnou či odchylkou, byť nepodstatnou, nebo dodatkem, ledaže druhá smluvní strana takovou změnu či odchylku nebo dodatek následně schválí.</w:t>
      </w:r>
    </w:p>
    <w:p w14:paraId="1AA8EE2C" w14:textId="77777777" w:rsidR="00C34838" w:rsidRPr="00570D2D" w:rsidRDefault="00C34838" w:rsidP="00A81BE6">
      <w:pPr>
        <w:pStyle w:val="Odstavecseseznamem"/>
        <w:rPr>
          <w:rFonts w:ascii="Tahoma" w:hAnsi="Tahoma" w:cs="Tahoma"/>
          <w:spacing w:val="-3"/>
          <w:sz w:val="22"/>
          <w:szCs w:val="22"/>
        </w:rPr>
      </w:pPr>
    </w:p>
    <w:p w14:paraId="5DC5D5C4" w14:textId="77777777" w:rsidR="00C34838" w:rsidRPr="00570D2D" w:rsidRDefault="00C34838" w:rsidP="00A81BE6">
      <w:pPr>
        <w:pStyle w:val="Odstavecseseznamem"/>
        <w:rPr>
          <w:rFonts w:ascii="Tahoma" w:hAnsi="Tahoma" w:cs="Tahoma"/>
          <w:spacing w:val="-3"/>
          <w:sz w:val="22"/>
          <w:szCs w:val="22"/>
        </w:rPr>
      </w:pPr>
    </w:p>
    <w:p w14:paraId="10449C3A" w14:textId="163B86CE" w:rsidR="008437A2" w:rsidRPr="00570D2D" w:rsidRDefault="008437A2" w:rsidP="00B65C3F">
      <w:pPr>
        <w:shd w:val="clear" w:color="auto" w:fill="FFFFFF"/>
        <w:tabs>
          <w:tab w:val="left" w:pos="732"/>
        </w:tabs>
        <w:spacing w:after="60"/>
        <w:ind w:left="34"/>
        <w:jc w:val="both"/>
        <w:rPr>
          <w:rFonts w:ascii="Tahoma" w:hAnsi="Tahoma" w:cs="Tahoma"/>
          <w:spacing w:val="-15"/>
          <w:sz w:val="22"/>
          <w:szCs w:val="22"/>
        </w:rPr>
      </w:pPr>
      <w:r w:rsidRPr="00570D2D">
        <w:rPr>
          <w:rFonts w:ascii="Tahoma" w:hAnsi="Tahoma" w:cs="Tahoma"/>
          <w:spacing w:val="-2"/>
          <w:sz w:val="22"/>
          <w:szCs w:val="22"/>
        </w:rPr>
        <w:t>V</w:t>
      </w:r>
      <w:r w:rsidR="008B6255" w:rsidRPr="00570D2D">
        <w:rPr>
          <w:rFonts w:ascii="Tahoma" w:hAnsi="Tahoma" w:cs="Tahoma"/>
          <w:spacing w:val="-2"/>
          <w:sz w:val="22"/>
          <w:szCs w:val="22"/>
        </w:rPr>
        <w:t xml:space="preserve"> Praze </w:t>
      </w:r>
      <w:r w:rsidRPr="00570D2D">
        <w:rPr>
          <w:rFonts w:ascii="Tahoma" w:hAnsi="Tahoma" w:cs="Tahoma"/>
          <w:spacing w:val="-2"/>
          <w:sz w:val="22"/>
          <w:szCs w:val="22"/>
        </w:rPr>
        <w:t>dne ………………….</w:t>
      </w:r>
      <w:r w:rsidR="004C58CA">
        <w:rPr>
          <w:rFonts w:ascii="Tahoma" w:hAnsi="Tahoma" w:cs="Tahoma"/>
          <w:spacing w:val="-2"/>
          <w:sz w:val="22"/>
          <w:szCs w:val="22"/>
        </w:rPr>
        <w:tab/>
      </w:r>
      <w:r w:rsidRPr="00570D2D">
        <w:rPr>
          <w:rFonts w:ascii="Tahoma" w:hAnsi="Tahoma" w:cs="Tahoma"/>
          <w:spacing w:val="-2"/>
          <w:sz w:val="22"/>
          <w:szCs w:val="22"/>
        </w:rPr>
        <w:tab/>
      </w:r>
      <w:r w:rsidRPr="00570D2D">
        <w:rPr>
          <w:rFonts w:ascii="Tahoma" w:hAnsi="Tahoma" w:cs="Tahoma"/>
          <w:spacing w:val="-2"/>
          <w:sz w:val="22"/>
          <w:szCs w:val="22"/>
        </w:rPr>
        <w:tab/>
      </w:r>
      <w:r w:rsidRPr="00570D2D">
        <w:rPr>
          <w:rFonts w:ascii="Tahoma" w:hAnsi="Tahoma" w:cs="Tahoma"/>
          <w:spacing w:val="-2"/>
          <w:sz w:val="22"/>
          <w:szCs w:val="22"/>
        </w:rPr>
        <w:tab/>
        <w:t>V </w:t>
      </w:r>
      <w:r w:rsidR="007D5A4A" w:rsidRPr="00570D2D">
        <w:rPr>
          <w:rFonts w:ascii="Tahoma" w:hAnsi="Tahoma" w:cs="Tahoma"/>
          <w:spacing w:val="-2"/>
          <w:sz w:val="22"/>
          <w:szCs w:val="22"/>
        </w:rPr>
        <w:t>Ostravě</w:t>
      </w:r>
      <w:r w:rsidRPr="00570D2D">
        <w:rPr>
          <w:rFonts w:ascii="Tahoma" w:hAnsi="Tahoma" w:cs="Tahoma"/>
          <w:spacing w:val="-2"/>
          <w:sz w:val="22"/>
          <w:szCs w:val="22"/>
        </w:rPr>
        <w:t xml:space="preserve"> dne …………………. </w:t>
      </w:r>
    </w:p>
    <w:p w14:paraId="332A090E" w14:textId="04AF4436" w:rsidR="008437A2" w:rsidRPr="00570D2D" w:rsidRDefault="008437A2" w:rsidP="00B65C3F">
      <w:pPr>
        <w:shd w:val="clear" w:color="auto" w:fill="FFFFFF"/>
        <w:tabs>
          <w:tab w:val="left" w:pos="732"/>
        </w:tabs>
        <w:spacing w:after="60"/>
        <w:ind w:left="34"/>
        <w:jc w:val="both"/>
        <w:rPr>
          <w:rFonts w:ascii="Tahoma" w:hAnsi="Tahoma" w:cs="Tahoma"/>
          <w:sz w:val="22"/>
          <w:szCs w:val="22"/>
        </w:rPr>
      </w:pPr>
      <w:r w:rsidRPr="00570D2D">
        <w:rPr>
          <w:rFonts w:ascii="Tahoma" w:hAnsi="Tahoma" w:cs="Tahoma"/>
          <w:sz w:val="22"/>
          <w:szCs w:val="22"/>
        </w:rPr>
        <w:t>Za Povinného:</w:t>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r>
      <w:r w:rsidRPr="00570D2D">
        <w:rPr>
          <w:rFonts w:ascii="Tahoma" w:hAnsi="Tahoma" w:cs="Tahoma"/>
          <w:sz w:val="22"/>
          <w:szCs w:val="22"/>
        </w:rPr>
        <w:tab/>
        <w:t>Za Oprávněnou:</w:t>
      </w:r>
    </w:p>
    <w:p w14:paraId="6EAA2976" w14:textId="77777777" w:rsidR="008437A2" w:rsidRPr="00570D2D" w:rsidRDefault="008437A2" w:rsidP="00B65C3F">
      <w:pPr>
        <w:shd w:val="clear" w:color="auto" w:fill="FFFFFF"/>
        <w:tabs>
          <w:tab w:val="left" w:pos="732"/>
        </w:tabs>
        <w:spacing w:after="60"/>
        <w:ind w:left="34"/>
        <w:jc w:val="both"/>
        <w:rPr>
          <w:rFonts w:ascii="Tahoma" w:hAnsi="Tahoma" w:cs="Tahoma"/>
          <w:spacing w:val="-15"/>
          <w:sz w:val="22"/>
          <w:szCs w:val="22"/>
        </w:rPr>
      </w:pPr>
    </w:p>
    <w:p w14:paraId="09A69A7F" w14:textId="77777777" w:rsidR="00C34838" w:rsidRPr="00570D2D" w:rsidRDefault="00C34838" w:rsidP="00B65C3F">
      <w:pPr>
        <w:shd w:val="clear" w:color="auto" w:fill="FFFFFF"/>
        <w:tabs>
          <w:tab w:val="left" w:pos="732"/>
        </w:tabs>
        <w:spacing w:after="60"/>
        <w:ind w:left="34"/>
        <w:jc w:val="both"/>
        <w:rPr>
          <w:rFonts w:ascii="Tahoma" w:hAnsi="Tahoma" w:cs="Tahoma"/>
          <w:spacing w:val="-15"/>
          <w:sz w:val="22"/>
          <w:szCs w:val="22"/>
        </w:rPr>
      </w:pPr>
    </w:p>
    <w:p w14:paraId="5781A8E4" w14:textId="77777777" w:rsidR="00C34838" w:rsidRDefault="00C34838" w:rsidP="00B65C3F">
      <w:pPr>
        <w:shd w:val="clear" w:color="auto" w:fill="FFFFFF"/>
        <w:tabs>
          <w:tab w:val="left" w:pos="732"/>
        </w:tabs>
        <w:spacing w:after="60"/>
        <w:ind w:left="34"/>
        <w:jc w:val="both"/>
        <w:rPr>
          <w:rFonts w:ascii="Tahoma" w:hAnsi="Tahoma" w:cs="Tahoma"/>
          <w:spacing w:val="-15"/>
          <w:sz w:val="22"/>
          <w:szCs w:val="22"/>
        </w:rPr>
      </w:pPr>
    </w:p>
    <w:p w14:paraId="21FAD634" w14:textId="77777777" w:rsidR="004C58CA" w:rsidRDefault="004C58CA" w:rsidP="00B65C3F">
      <w:pPr>
        <w:shd w:val="clear" w:color="auto" w:fill="FFFFFF"/>
        <w:tabs>
          <w:tab w:val="left" w:pos="732"/>
        </w:tabs>
        <w:spacing w:after="60"/>
        <w:ind w:left="34"/>
        <w:jc w:val="both"/>
        <w:rPr>
          <w:rFonts w:ascii="Tahoma" w:hAnsi="Tahoma" w:cs="Tahoma"/>
          <w:spacing w:val="-15"/>
          <w:sz w:val="22"/>
          <w:szCs w:val="22"/>
        </w:rPr>
      </w:pPr>
    </w:p>
    <w:p w14:paraId="2EF85818" w14:textId="77777777" w:rsidR="004C58CA" w:rsidRDefault="004C58CA" w:rsidP="00B65C3F">
      <w:pPr>
        <w:shd w:val="clear" w:color="auto" w:fill="FFFFFF"/>
        <w:tabs>
          <w:tab w:val="left" w:pos="732"/>
        </w:tabs>
        <w:spacing w:after="60"/>
        <w:ind w:left="34"/>
        <w:jc w:val="both"/>
        <w:rPr>
          <w:rFonts w:ascii="Tahoma" w:hAnsi="Tahoma" w:cs="Tahoma"/>
          <w:spacing w:val="-15"/>
          <w:sz w:val="22"/>
          <w:szCs w:val="22"/>
        </w:rPr>
      </w:pPr>
    </w:p>
    <w:p w14:paraId="08584F7A" w14:textId="77777777" w:rsidR="004C58CA" w:rsidRDefault="004C58CA" w:rsidP="00B65C3F">
      <w:pPr>
        <w:shd w:val="clear" w:color="auto" w:fill="FFFFFF"/>
        <w:tabs>
          <w:tab w:val="left" w:pos="732"/>
        </w:tabs>
        <w:spacing w:after="60"/>
        <w:ind w:left="34"/>
        <w:jc w:val="both"/>
        <w:rPr>
          <w:rFonts w:ascii="Tahoma" w:hAnsi="Tahoma" w:cs="Tahoma"/>
          <w:spacing w:val="-15"/>
          <w:sz w:val="22"/>
          <w:szCs w:val="22"/>
        </w:rPr>
      </w:pPr>
    </w:p>
    <w:p w14:paraId="3EEDA05F" w14:textId="77777777" w:rsidR="004C58CA" w:rsidRPr="00570D2D" w:rsidRDefault="004C58CA" w:rsidP="00B65C3F">
      <w:pPr>
        <w:shd w:val="clear" w:color="auto" w:fill="FFFFFF"/>
        <w:tabs>
          <w:tab w:val="left" w:pos="732"/>
        </w:tabs>
        <w:spacing w:after="60"/>
        <w:ind w:left="34"/>
        <w:jc w:val="both"/>
        <w:rPr>
          <w:rFonts w:ascii="Tahoma" w:hAnsi="Tahoma" w:cs="Tahoma"/>
          <w:spacing w:val="-15"/>
          <w:sz w:val="22"/>
          <w:szCs w:val="22"/>
        </w:rPr>
      </w:pPr>
    </w:p>
    <w:p w14:paraId="110589BC" w14:textId="52D88802" w:rsidR="008437A2" w:rsidRPr="00570D2D" w:rsidRDefault="008437A2" w:rsidP="00B65C3F">
      <w:pPr>
        <w:shd w:val="clear" w:color="auto" w:fill="FFFFFF"/>
        <w:tabs>
          <w:tab w:val="left" w:pos="732"/>
        </w:tabs>
        <w:spacing w:after="60"/>
        <w:ind w:left="34"/>
        <w:jc w:val="both"/>
        <w:rPr>
          <w:rFonts w:ascii="Tahoma" w:hAnsi="Tahoma" w:cs="Tahoma"/>
          <w:spacing w:val="-15"/>
          <w:sz w:val="22"/>
          <w:szCs w:val="22"/>
        </w:rPr>
      </w:pPr>
      <w:r w:rsidRPr="00570D2D">
        <w:rPr>
          <w:rFonts w:ascii="Tahoma" w:hAnsi="Tahoma" w:cs="Tahoma"/>
          <w:spacing w:val="-15"/>
          <w:sz w:val="22"/>
          <w:szCs w:val="22"/>
        </w:rPr>
        <w:t>____________________________</w:t>
      </w:r>
      <w:r w:rsidRPr="00570D2D">
        <w:rPr>
          <w:rFonts w:ascii="Tahoma" w:hAnsi="Tahoma" w:cs="Tahoma"/>
          <w:spacing w:val="-15"/>
          <w:sz w:val="22"/>
          <w:szCs w:val="22"/>
        </w:rPr>
        <w:tab/>
      </w:r>
      <w:r w:rsidRPr="00570D2D">
        <w:rPr>
          <w:rFonts w:ascii="Tahoma" w:hAnsi="Tahoma" w:cs="Tahoma"/>
          <w:spacing w:val="-15"/>
          <w:sz w:val="22"/>
          <w:szCs w:val="22"/>
        </w:rPr>
        <w:tab/>
      </w:r>
      <w:r w:rsidRPr="00570D2D">
        <w:rPr>
          <w:rFonts w:ascii="Tahoma" w:hAnsi="Tahoma" w:cs="Tahoma"/>
          <w:spacing w:val="-15"/>
          <w:sz w:val="22"/>
          <w:szCs w:val="22"/>
        </w:rPr>
        <w:tab/>
        <w:t>_______________________________</w:t>
      </w:r>
    </w:p>
    <w:p w14:paraId="1C819A23" w14:textId="57E69E00" w:rsidR="008437A2" w:rsidRPr="00570D2D" w:rsidRDefault="004C58CA" w:rsidP="0092474F">
      <w:pPr>
        <w:shd w:val="clear" w:color="auto" w:fill="FFFFFF"/>
        <w:tabs>
          <w:tab w:val="left" w:pos="732"/>
        </w:tabs>
        <w:spacing w:after="60"/>
        <w:ind w:left="34"/>
        <w:jc w:val="both"/>
        <w:rPr>
          <w:rFonts w:ascii="Tahoma" w:hAnsi="Tahoma" w:cs="Tahoma"/>
          <w:b/>
          <w:sz w:val="22"/>
          <w:szCs w:val="22"/>
        </w:rPr>
      </w:pPr>
      <w:r>
        <w:rPr>
          <w:rFonts w:ascii="Tahoma" w:hAnsi="Tahoma" w:cs="Tahoma"/>
          <w:b/>
          <w:sz w:val="22"/>
          <w:szCs w:val="22"/>
        </w:rPr>
        <w:t>Mgr. Ivan Kabický</w:t>
      </w:r>
      <w:r w:rsidR="007D5A4A" w:rsidRPr="00570D2D">
        <w:rPr>
          <w:rFonts w:ascii="Tahoma" w:hAnsi="Tahoma" w:cs="Tahoma"/>
          <w:b/>
          <w:sz w:val="22"/>
          <w:szCs w:val="22"/>
        </w:rPr>
        <w:tab/>
      </w:r>
      <w:r w:rsidR="007D5A4A" w:rsidRPr="00570D2D">
        <w:rPr>
          <w:rFonts w:ascii="Tahoma" w:hAnsi="Tahoma" w:cs="Tahoma"/>
          <w:b/>
          <w:sz w:val="22"/>
          <w:szCs w:val="22"/>
        </w:rPr>
        <w:tab/>
      </w:r>
      <w:r w:rsidR="007D5A4A" w:rsidRPr="00570D2D">
        <w:rPr>
          <w:rFonts w:ascii="Tahoma" w:hAnsi="Tahoma" w:cs="Tahoma"/>
          <w:b/>
          <w:sz w:val="22"/>
          <w:szCs w:val="22"/>
        </w:rPr>
        <w:tab/>
      </w:r>
      <w:r w:rsidR="007D5A4A" w:rsidRPr="00570D2D">
        <w:rPr>
          <w:rFonts w:ascii="Tahoma" w:hAnsi="Tahoma" w:cs="Tahoma"/>
          <w:b/>
          <w:sz w:val="22"/>
          <w:szCs w:val="22"/>
        </w:rPr>
        <w:tab/>
      </w:r>
      <w:r w:rsidR="007D5A4A" w:rsidRPr="00570D2D">
        <w:rPr>
          <w:rFonts w:ascii="Tahoma" w:hAnsi="Tahoma" w:cs="Tahoma"/>
          <w:b/>
          <w:sz w:val="22"/>
          <w:szCs w:val="22"/>
        </w:rPr>
        <w:tab/>
      </w:r>
      <w:r w:rsidR="00C34838" w:rsidRPr="00570D2D">
        <w:rPr>
          <w:rFonts w:ascii="Tahoma" w:hAnsi="Tahoma" w:cs="Tahoma"/>
          <w:b/>
          <w:sz w:val="22"/>
          <w:szCs w:val="22"/>
        </w:rPr>
        <w:t>Ing. Marcel Vrátný</w:t>
      </w:r>
    </w:p>
    <w:p w14:paraId="2F8D5B9F" w14:textId="454847B5" w:rsidR="00C34838" w:rsidRPr="00570D2D" w:rsidRDefault="004C58CA" w:rsidP="0092474F">
      <w:pPr>
        <w:shd w:val="clear" w:color="auto" w:fill="FFFFFF"/>
        <w:tabs>
          <w:tab w:val="left" w:pos="732"/>
        </w:tabs>
        <w:spacing w:after="60"/>
        <w:ind w:left="34"/>
        <w:jc w:val="both"/>
        <w:rPr>
          <w:rFonts w:ascii="Tahoma" w:hAnsi="Tahoma" w:cs="Tahoma"/>
          <w:b/>
          <w:sz w:val="22"/>
          <w:szCs w:val="22"/>
        </w:rPr>
      </w:pPr>
      <w:r>
        <w:rPr>
          <w:rFonts w:ascii="Tahoma" w:hAnsi="Tahoma" w:cs="Tahoma"/>
          <w:b/>
          <w:sz w:val="22"/>
          <w:szCs w:val="22"/>
        </w:rPr>
        <w:t>starosta</w:t>
      </w:r>
      <w:r w:rsidR="00C34838" w:rsidRPr="00570D2D">
        <w:rPr>
          <w:rFonts w:ascii="Tahoma" w:hAnsi="Tahoma" w:cs="Tahoma"/>
          <w:b/>
          <w:sz w:val="22"/>
          <w:szCs w:val="22"/>
        </w:rPr>
        <w:tab/>
      </w:r>
      <w:r w:rsidR="00C34838" w:rsidRPr="00570D2D">
        <w:rPr>
          <w:rFonts w:ascii="Tahoma" w:hAnsi="Tahoma" w:cs="Tahoma"/>
          <w:b/>
          <w:sz w:val="22"/>
          <w:szCs w:val="22"/>
        </w:rPr>
        <w:tab/>
      </w:r>
      <w:r w:rsidR="00C34838" w:rsidRPr="00570D2D">
        <w:rPr>
          <w:rFonts w:ascii="Tahoma" w:hAnsi="Tahoma" w:cs="Tahoma"/>
          <w:b/>
          <w:sz w:val="22"/>
          <w:szCs w:val="22"/>
        </w:rPr>
        <w:tab/>
      </w:r>
      <w:r w:rsidR="00C34838" w:rsidRPr="00570D2D">
        <w:rPr>
          <w:rFonts w:ascii="Tahoma" w:hAnsi="Tahoma" w:cs="Tahoma"/>
          <w:b/>
          <w:sz w:val="22"/>
          <w:szCs w:val="22"/>
        </w:rPr>
        <w:tab/>
      </w:r>
      <w:r w:rsidR="00C34838" w:rsidRPr="00570D2D">
        <w:rPr>
          <w:rFonts w:ascii="Tahoma" w:hAnsi="Tahoma" w:cs="Tahoma"/>
          <w:b/>
          <w:sz w:val="22"/>
          <w:szCs w:val="22"/>
        </w:rPr>
        <w:tab/>
      </w:r>
      <w:r w:rsidR="00C34838" w:rsidRPr="00570D2D">
        <w:rPr>
          <w:rFonts w:ascii="Tahoma" w:hAnsi="Tahoma" w:cs="Tahoma"/>
          <w:b/>
          <w:sz w:val="22"/>
          <w:szCs w:val="22"/>
        </w:rPr>
        <w:tab/>
        <w:t>technický ředitel</w:t>
      </w:r>
    </w:p>
    <w:p w14:paraId="2816D75F" w14:textId="00F3BF34" w:rsidR="00C34838" w:rsidRPr="00570D2D" w:rsidRDefault="00C34838" w:rsidP="0092474F">
      <w:pPr>
        <w:shd w:val="clear" w:color="auto" w:fill="FFFFFF"/>
        <w:tabs>
          <w:tab w:val="left" w:pos="732"/>
        </w:tabs>
        <w:spacing w:after="60"/>
        <w:ind w:left="34"/>
        <w:jc w:val="both"/>
        <w:rPr>
          <w:rFonts w:ascii="Tahoma" w:hAnsi="Tahoma" w:cs="Tahoma"/>
          <w:sz w:val="22"/>
          <w:szCs w:val="22"/>
        </w:rPr>
      </w:pPr>
      <w:r w:rsidRPr="00570D2D">
        <w:rPr>
          <w:rFonts w:ascii="Tahoma" w:hAnsi="Tahoma" w:cs="Tahoma"/>
          <w:b/>
          <w:sz w:val="22"/>
          <w:szCs w:val="22"/>
        </w:rPr>
        <w:tab/>
      </w:r>
      <w:r w:rsidR="004C58CA">
        <w:rPr>
          <w:rFonts w:ascii="Tahoma" w:hAnsi="Tahoma" w:cs="Tahoma"/>
          <w:b/>
          <w:sz w:val="22"/>
          <w:szCs w:val="22"/>
        </w:rPr>
        <w:tab/>
      </w:r>
      <w:r w:rsidR="004C58CA">
        <w:rPr>
          <w:rFonts w:ascii="Tahoma" w:hAnsi="Tahoma" w:cs="Tahoma"/>
          <w:b/>
          <w:sz w:val="22"/>
          <w:szCs w:val="22"/>
        </w:rPr>
        <w:tab/>
      </w:r>
      <w:r w:rsidRPr="00570D2D">
        <w:rPr>
          <w:rFonts w:ascii="Tahoma" w:hAnsi="Tahoma" w:cs="Tahoma"/>
          <w:b/>
          <w:sz w:val="22"/>
          <w:szCs w:val="22"/>
        </w:rPr>
        <w:tab/>
      </w:r>
      <w:r w:rsidRPr="00570D2D">
        <w:rPr>
          <w:rFonts w:ascii="Tahoma" w:hAnsi="Tahoma" w:cs="Tahoma"/>
          <w:b/>
          <w:sz w:val="22"/>
          <w:szCs w:val="22"/>
        </w:rPr>
        <w:tab/>
      </w:r>
      <w:r w:rsidRPr="00570D2D">
        <w:rPr>
          <w:rFonts w:ascii="Tahoma" w:hAnsi="Tahoma" w:cs="Tahoma"/>
          <w:b/>
          <w:sz w:val="22"/>
          <w:szCs w:val="22"/>
        </w:rPr>
        <w:tab/>
      </w:r>
      <w:r w:rsidRPr="00570D2D">
        <w:rPr>
          <w:rFonts w:ascii="Tahoma" w:hAnsi="Tahoma" w:cs="Tahoma"/>
          <w:b/>
          <w:sz w:val="22"/>
          <w:szCs w:val="22"/>
        </w:rPr>
        <w:tab/>
        <w:t>na základě pov</w:t>
      </w:r>
      <w:r w:rsidR="004C58CA">
        <w:rPr>
          <w:rFonts w:ascii="Tahoma" w:hAnsi="Tahoma" w:cs="Tahoma"/>
          <w:b/>
          <w:sz w:val="22"/>
          <w:szCs w:val="22"/>
        </w:rPr>
        <w:t>ě</w:t>
      </w:r>
      <w:r w:rsidRPr="00570D2D">
        <w:rPr>
          <w:rFonts w:ascii="Tahoma" w:hAnsi="Tahoma" w:cs="Tahoma"/>
          <w:b/>
          <w:sz w:val="22"/>
          <w:szCs w:val="22"/>
        </w:rPr>
        <w:t>ření a plné moci</w:t>
      </w:r>
    </w:p>
    <w:sectPr w:rsidR="00C34838" w:rsidRPr="00570D2D" w:rsidSect="00865807">
      <w:headerReference w:type="default" r:id="rId10"/>
      <w:footerReference w:type="even" r:id="rId11"/>
      <w:footerReference w:type="default" r:id="rId12"/>
      <w:headerReference w:type="first" r:id="rId13"/>
      <w:footerReference w:type="first" r:id="rId14"/>
      <w:pgSz w:w="11909" w:h="16834"/>
      <w:pgMar w:top="899" w:right="1383" w:bottom="1134" w:left="1531" w:header="709" w:footer="709"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C45AE" w14:textId="77777777" w:rsidR="00272FD0" w:rsidRDefault="00272FD0" w:rsidP="00AF2CE0">
      <w:r>
        <w:separator/>
      </w:r>
    </w:p>
  </w:endnote>
  <w:endnote w:type="continuationSeparator" w:id="0">
    <w:p w14:paraId="0579F5A6" w14:textId="77777777" w:rsidR="00272FD0" w:rsidRDefault="00272FD0" w:rsidP="00AF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lfaPID">
    <w:panose1 w:val="020B060305030202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7475E" w14:textId="77777777" w:rsidR="008437A2" w:rsidRDefault="008437A2" w:rsidP="0086580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869BA63" w14:textId="77777777" w:rsidR="008437A2" w:rsidRDefault="008437A2" w:rsidP="0086580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327474"/>
      <w:docPartObj>
        <w:docPartGallery w:val="Page Numbers (Bottom of Page)"/>
        <w:docPartUnique/>
      </w:docPartObj>
    </w:sdtPr>
    <w:sdtEndPr/>
    <w:sdtContent>
      <w:p w14:paraId="11E9ACAB" w14:textId="77777777" w:rsidR="00AA719A" w:rsidRDefault="00AA719A">
        <w:pPr>
          <w:pStyle w:val="Zpat"/>
          <w:jc w:val="center"/>
        </w:pPr>
        <w:r>
          <w:fldChar w:fldCharType="begin"/>
        </w:r>
        <w:r>
          <w:instrText>PAGE   \* MERGEFORMAT</w:instrText>
        </w:r>
        <w:r>
          <w:fldChar w:fldCharType="separate"/>
        </w:r>
        <w:r w:rsidR="00D20100">
          <w:rPr>
            <w:noProof/>
          </w:rPr>
          <w:t>6</w:t>
        </w:r>
        <w:r>
          <w:fldChar w:fldCharType="end"/>
        </w:r>
      </w:p>
      <w:p w14:paraId="34615516" w14:textId="2B45C833" w:rsidR="00AA719A" w:rsidRDefault="00AA719A">
        <w:pPr>
          <w:pStyle w:val="Zpat"/>
          <w:jc w:val="center"/>
        </w:pPr>
        <w:r w:rsidRPr="00AA719A">
          <w:t>Horkovodní přípojka pro objekt Chlebovická "A"</w:t>
        </w:r>
      </w:p>
    </w:sdtContent>
  </w:sdt>
  <w:p w14:paraId="3A7808EC" w14:textId="77777777" w:rsidR="008F705B" w:rsidRDefault="008F705B">
    <w:pPr>
      <w:pStyle w:val="Zpat"/>
      <w:jc w:val="cen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038772"/>
      <w:docPartObj>
        <w:docPartGallery w:val="Page Numbers (Bottom of Page)"/>
        <w:docPartUnique/>
      </w:docPartObj>
    </w:sdtPr>
    <w:sdtEndPr/>
    <w:sdtContent>
      <w:p w14:paraId="601C5BD2" w14:textId="77777777" w:rsidR="00AA719A" w:rsidRDefault="00AA719A">
        <w:pPr>
          <w:pStyle w:val="Zpat"/>
          <w:jc w:val="center"/>
        </w:pPr>
        <w:r>
          <w:fldChar w:fldCharType="begin"/>
        </w:r>
        <w:r>
          <w:instrText>PAGE   \* MERGEFORMAT</w:instrText>
        </w:r>
        <w:r>
          <w:fldChar w:fldCharType="separate"/>
        </w:r>
        <w:r w:rsidR="00D20100">
          <w:rPr>
            <w:noProof/>
          </w:rPr>
          <w:t>1</w:t>
        </w:r>
        <w:r>
          <w:fldChar w:fldCharType="end"/>
        </w:r>
      </w:p>
      <w:p w14:paraId="6AC3B02F" w14:textId="624A512B" w:rsidR="00AA719A" w:rsidRDefault="00AA719A">
        <w:pPr>
          <w:pStyle w:val="Zpat"/>
          <w:jc w:val="center"/>
        </w:pPr>
        <w:r w:rsidRPr="00AA719A">
          <w:t>Horkovodní přípojka pro objekt Chlebovická "A"</w:t>
        </w:r>
      </w:p>
    </w:sdtContent>
  </w:sdt>
  <w:p w14:paraId="2ADE3D6C" w14:textId="77777777" w:rsidR="007152D7" w:rsidRDefault="007152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1C7EA" w14:textId="77777777" w:rsidR="00272FD0" w:rsidRDefault="00272FD0" w:rsidP="00AF2CE0">
      <w:r>
        <w:separator/>
      </w:r>
    </w:p>
  </w:footnote>
  <w:footnote w:type="continuationSeparator" w:id="0">
    <w:p w14:paraId="301D218A" w14:textId="77777777" w:rsidR="00272FD0" w:rsidRDefault="00272FD0" w:rsidP="00AF2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68556" w14:textId="6D347E99" w:rsidR="00AA719A" w:rsidRDefault="00AA719A">
    <w:pPr>
      <w:pStyle w:val="Zhlav"/>
      <w:jc w:val="center"/>
    </w:pPr>
  </w:p>
  <w:p w14:paraId="495A13E7" w14:textId="77777777" w:rsidR="00570D2D" w:rsidRDefault="00570D2D">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3C5FA" w14:textId="77777777" w:rsidR="008437A2" w:rsidRDefault="00D62165" w:rsidP="00F47641">
    <w:pPr>
      <w:pStyle w:val="Zhlav"/>
      <w:rPr>
        <w:rFonts w:ascii="Arial Black" w:hAnsi="Arial Black"/>
      </w:rPr>
    </w:pPr>
    <w:r w:rsidRPr="005034CE">
      <w:rPr>
        <w:noProof/>
        <w:lang w:eastAsia="cs-CZ"/>
      </w:rPr>
      <w:drawing>
        <wp:inline distT="0" distB="0" distL="0" distR="0" wp14:anchorId="16566981" wp14:editId="0C1A4039">
          <wp:extent cx="1549400" cy="380141"/>
          <wp:effectExtent l="0" t="0" r="0" b="1270"/>
          <wp:docPr id="6" name="Obrázek 0" descr="Logo_Veolia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olia_2014.jpg"/>
                  <pic:cNvPicPr/>
                </pic:nvPicPr>
                <pic:blipFill>
                  <a:blip r:embed="rId1"/>
                  <a:stretch>
                    <a:fillRect/>
                  </a:stretch>
                </pic:blipFill>
                <pic:spPr>
                  <a:xfrm>
                    <a:off x="0" y="0"/>
                    <a:ext cx="1547654" cy="379713"/>
                  </a:xfrm>
                  <a:prstGeom prst="rect">
                    <a:avLst/>
                  </a:prstGeom>
                </pic:spPr>
              </pic:pic>
            </a:graphicData>
          </a:graphic>
        </wp:inline>
      </w:drawing>
    </w:r>
  </w:p>
  <w:p w14:paraId="0EDED9B8" w14:textId="77777777" w:rsidR="008437A2" w:rsidRPr="00C31550" w:rsidRDefault="008437A2" w:rsidP="00F47641">
    <w:pPr>
      <w:pStyle w:val="Zhlav"/>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1743"/>
    <w:multiLevelType w:val="hybridMultilevel"/>
    <w:tmpl w:val="30162BE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0672EE"/>
    <w:multiLevelType w:val="hybridMultilevel"/>
    <w:tmpl w:val="41C47CCE"/>
    <w:lvl w:ilvl="0" w:tplc="16D07A24">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A74B93"/>
    <w:multiLevelType w:val="multilevel"/>
    <w:tmpl w:val="7156936C"/>
    <w:lvl w:ilvl="0">
      <w:start w:val="3"/>
      <w:numFmt w:val="decimal"/>
      <w:lvlText w:val="%1."/>
      <w:lvlJc w:val="left"/>
      <w:pPr>
        <w:ind w:left="360" w:hanging="360"/>
      </w:pPr>
      <w:rPr>
        <w:rFonts w:cs="Times New Roman" w:hint="default"/>
        <w:sz w:val="20"/>
      </w:rPr>
    </w:lvl>
    <w:lvl w:ilvl="1">
      <w:start w:val="2"/>
      <w:numFmt w:val="decimal"/>
      <w:lvlText w:val="%1.%2."/>
      <w:lvlJc w:val="left"/>
      <w:pPr>
        <w:ind w:left="644" w:hanging="360"/>
      </w:pPr>
      <w:rPr>
        <w:rFonts w:cs="Times New Roman" w:hint="default"/>
        <w:sz w:val="20"/>
      </w:rPr>
    </w:lvl>
    <w:lvl w:ilvl="2">
      <w:start w:val="1"/>
      <w:numFmt w:val="decimal"/>
      <w:lvlText w:val="%1.%2.%3."/>
      <w:lvlJc w:val="left"/>
      <w:pPr>
        <w:ind w:left="1288" w:hanging="720"/>
      </w:pPr>
      <w:rPr>
        <w:rFonts w:cs="Times New Roman" w:hint="default"/>
        <w:sz w:val="20"/>
      </w:rPr>
    </w:lvl>
    <w:lvl w:ilvl="3">
      <w:start w:val="1"/>
      <w:numFmt w:val="decimal"/>
      <w:lvlText w:val="%1.%2.%3.%4."/>
      <w:lvlJc w:val="left"/>
      <w:pPr>
        <w:ind w:left="1572" w:hanging="720"/>
      </w:pPr>
      <w:rPr>
        <w:rFonts w:cs="Times New Roman" w:hint="default"/>
        <w:sz w:val="20"/>
      </w:rPr>
    </w:lvl>
    <w:lvl w:ilvl="4">
      <w:start w:val="1"/>
      <w:numFmt w:val="decimal"/>
      <w:lvlText w:val="%1.%2.%3.%4.%5."/>
      <w:lvlJc w:val="left"/>
      <w:pPr>
        <w:ind w:left="2216" w:hanging="1080"/>
      </w:pPr>
      <w:rPr>
        <w:rFonts w:cs="Times New Roman" w:hint="default"/>
        <w:sz w:val="20"/>
      </w:rPr>
    </w:lvl>
    <w:lvl w:ilvl="5">
      <w:start w:val="1"/>
      <w:numFmt w:val="decimal"/>
      <w:lvlText w:val="%1.%2.%3.%4.%5.%6."/>
      <w:lvlJc w:val="left"/>
      <w:pPr>
        <w:ind w:left="2500" w:hanging="1080"/>
      </w:pPr>
      <w:rPr>
        <w:rFonts w:cs="Times New Roman" w:hint="default"/>
        <w:sz w:val="20"/>
      </w:rPr>
    </w:lvl>
    <w:lvl w:ilvl="6">
      <w:start w:val="1"/>
      <w:numFmt w:val="decimal"/>
      <w:lvlText w:val="%1.%2.%3.%4.%5.%6.%7."/>
      <w:lvlJc w:val="left"/>
      <w:pPr>
        <w:ind w:left="3144" w:hanging="1440"/>
      </w:pPr>
      <w:rPr>
        <w:rFonts w:cs="Times New Roman" w:hint="default"/>
        <w:sz w:val="20"/>
      </w:rPr>
    </w:lvl>
    <w:lvl w:ilvl="7">
      <w:start w:val="1"/>
      <w:numFmt w:val="decimal"/>
      <w:lvlText w:val="%1.%2.%3.%4.%5.%6.%7.%8."/>
      <w:lvlJc w:val="left"/>
      <w:pPr>
        <w:ind w:left="3428" w:hanging="1440"/>
      </w:pPr>
      <w:rPr>
        <w:rFonts w:cs="Times New Roman" w:hint="default"/>
        <w:sz w:val="20"/>
      </w:rPr>
    </w:lvl>
    <w:lvl w:ilvl="8">
      <w:start w:val="1"/>
      <w:numFmt w:val="decimal"/>
      <w:lvlText w:val="%1.%2.%3.%4.%5.%6.%7.%8.%9."/>
      <w:lvlJc w:val="left"/>
      <w:pPr>
        <w:ind w:left="4072" w:hanging="1800"/>
      </w:pPr>
      <w:rPr>
        <w:rFonts w:cs="Times New Roman" w:hint="default"/>
        <w:sz w:val="20"/>
      </w:rPr>
    </w:lvl>
  </w:abstractNum>
  <w:abstractNum w:abstractNumId="3" w15:restartNumberingAfterBreak="0">
    <w:nsid w:val="19783BF4"/>
    <w:multiLevelType w:val="hybridMultilevel"/>
    <w:tmpl w:val="843C97F8"/>
    <w:lvl w:ilvl="0" w:tplc="5D7E043E">
      <w:start w:val="1"/>
      <w:numFmt w:val="ordinal"/>
      <w:lvlText w:val="7.%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C3254EF"/>
    <w:multiLevelType w:val="hybridMultilevel"/>
    <w:tmpl w:val="15DE2498"/>
    <w:lvl w:ilvl="0" w:tplc="BAE21F90">
      <w:start w:val="1"/>
      <w:numFmt w:val="ordinal"/>
      <w:lvlText w:val="3.%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FCE622E"/>
    <w:multiLevelType w:val="hybridMultilevel"/>
    <w:tmpl w:val="7E3C3B7A"/>
    <w:lvl w:ilvl="0" w:tplc="68248F12">
      <w:start w:val="1"/>
      <w:numFmt w:val="ordinal"/>
      <w:lvlText w:val="6.%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C306BB"/>
    <w:multiLevelType w:val="multilevel"/>
    <w:tmpl w:val="CB7AA572"/>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73554EE"/>
    <w:multiLevelType w:val="hybridMultilevel"/>
    <w:tmpl w:val="D8107924"/>
    <w:lvl w:ilvl="0" w:tplc="1610A73A">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79748E"/>
    <w:multiLevelType w:val="multilevel"/>
    <w:tmpl w:val="7156936C"/>
    <w:lvl w:ilvl="0">
      <w:start w:val="3"/>
      <w:numFmt w:val="decimal"/>
      <w:lvlText w:val="%1."/>
      <w:lvlJc w:val="left"/>
      <w:pPr>
        <w:ind w:left="360" w:hanging="360"/>
      </w:pPr>
      <w:rPr>
        <w:rFonts w:cs="Times New Roman" w:hint="default"/>
        <w:sz w:val="20"/>
      </w:rPr>
    </w:lvl>
    <w:lvl w:ilvl="1">
      <w:start w:val="2"/>
      <w:numFmt w:val="decimal"/>
      <w:lvlText w:val="%1.%2."/>
      <w:lvlJc w:val="left"/>
      <w:pPr>
        <w:ind w:left="644" w:hanging="360"/>
      </w:pPr>
      <w:rPr>
        <w:rFonts w:cs="Times New Roman" w:hint="default"/>
        <w:sz w:val="20"/>
      </w:rPr>
    </w:lvl>
    <w:lvl w:ilvl="2">
      <w:start w:val="1"/>
      <w:numFmt w:val="decimal"/>
      <w:lvlText w:val="%1.%2.%3."/>
      <w:lvlJc w:val="left"/>
      <w:pPr>
        <w:ind w:left="1288" w:hanging="720"/>
      </w:pPr>
      <w:rPr>
        <w:rFonts w:cs="Times New Roman" w:hint="default"/>
        <w:sz w:val="20"/>
      </w:rPr>
    </w:lvl>
    <w:lvl w:ilvl="3">
      <w:start w:val="1"/>
      <w:numFmt w:val="decimal"/>
      <w:lvlText w:val="%1.%2.%3.%4."/>
      <w:lvlJc w:val="left"/>
      <w:pPr>
        <w:ind w:left="1572" w:hanging="720"/>
      </w:pPr>
      <w:rPr>
        <w:rFonts w:cs="Times New Roman" w:hint="default"/>
        <w:sz w:val="20"/>
      </w:rPr>
    </w:lvl>
    <w:lvl w:ilvl="4">
      <w:start w:val="1"/>
      <w:numFmt w:val="decimal"/>
      <w:lvlText w:val="%1.%2.%3.%4.%5."/>
      <w:lvlJc w:val="left"/>
      <w:pPr>
        <w:ind w:left="2216" w:hanging="1080"/>
      </w:pPr>
      <w:rPr>
        <w:rFonts w:cs="Times New Roman" w:hint="default"/>
        <w:sz w:val="20"/>
      </w:rPr>
    </w:lvl>
    <w:lvl w:ilvl="5">
      <w:start w:val="1"/>
      <w:numFmt w:val="decimal"/>
      <w:lvlText w:val="%1.%2.%3.%4.%5.%6."/>
      <w:lvlJc w:val="left"/>
      <w:pPr>
        <w:ind w:left="2500" w:hanging="1080"/>
      </w:pPr>
      <w:rPr>
        <w:rFonts w:cs="Times New Roman" w:hint="default"/>
        <w:sz w:val="20"/>
      </w:rPr>
    </w:lvl>
    <w:lvl w:ilvl="6">
      <w:start w:val="1"/>
      <w:numFmt w:val="decimal"/>
      <w:lvlText w:val="%1.%2.%3.%4.%5.%6.%7."/>
      <w:lvlJc w:val="left"/>
      <w:pPr>
        <w:ind w:left="3144" w:hanging="1440"/>
      </w:pPr>
      <w:rPr>
        <w:rFonts w:cs="Times New Roman" w:hint="default"/>
        <w:sz w:val="20"/>
      </w:rPr>
    </w:lvl>
    <w:lvl w:ilvl="7">
      <w:start w:val="1"/>
      <w:numFmt w:val="decimal"/>
      <w:lvlText w:val="%1.%2.%3.%4.%5.%6.%7.%8."/>
      <w:lvlJc w:val="left"/>
      <w:pPr>
        <w:ind w:left="3428" w:hanging="1440"/>
      </w:pPr>
      <w:rPr>
        <w:rFonts w:cs="Times New Roman" w:hint="default"/>
        <w:sz w:val="20"/>
      </w:rPr>
    </w:lvl>
    <w:lvl w:ilvl="8">
      <w:start w:val="1"/>
      <w:numFmt w:val="decimal"/>
      <w:lvlText w:val="%1.%2.%3.%4.%5.%6.%7.%8.%9."/>
      <w:lvlJc w:val="left"/>
      <w:pPr>
        <w:ind w:left="4072" w:hanging="1800"/>
      </w:pPr>
      <w:rPr>
        <w:rFonts w:cs="Times New Roman" w:hint="default"/>
        <w:sz w:val="20"/>
      </w:rPr>
    </w:lvl>
  </w:abstractNum>
  <w:abstractNum w:abstractNumId="9" w15:restartNumberingAfterBreak="0">
    <w:nsid w:val="28FF6CA9"/>
    <w:multiLevelType w:val="hybridMultilevel"/>
    <w:tmpl w:val="571EA36A"/>
    <w:lvl w:ilvl="0" w:tplc="A9FE0E90">
      <w:start w:val="1"/>
      <w:numFmt w:val="ordinal"/>
      <w:lvlText w:val="5.%1"/>
      <w:lvlJc w:val="left"/>
      <w:pPr>
        <w:ind w:left="54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2E06BDC"/>
    <w:multiLevelType w:val="hybridMultilevel"/>
    <w:tmpl w:val="6A4430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D831562"/>
    <w:multiLevelType w:val="hybridMultilevel"/>
    <w:tmpl w:val="2E6A0B1A"/>
    <w:lvl w:ilvl="0" w:tplc="7960CFC0">
      <w:start w:val="1"/>
      <w:numFmt w:val="ordinal"/>
      <w:lvlText w:val="8.%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94F1744"/>
    <w:multiLevelType w:val="multilevel"/>
    <w:tmpl w:val="8814D5C4"/>
    <w:lvl w:ilvl="0">
      <w:start w:val="3"/>
      <w:numFmt w:val="decimal"/>
      <w:lvlText w:val="%1."/>
      <w:lvlJc w:val="left"/>
      <w:pPr>
        <w:ind w:left="360" w:hanging="36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3" w15:restartNumberingAfterBreak="0">
    <w:nsid w:val="4AFB4680"/>
    <w:multiLevelType w:val="hybridMultilevel"/>
    <w:tmpl w:val="B54248D4"/>
    <w:lvl w:ilvl="0" w:tplc="4DB6B3B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4AEE"/>
    <w:multiLevelType w:val="hybridMultilevel"/>
    <w:tmpl w:val="8DBCC7EE"/>
    <w:lvl w:ilvl="0" w:tplc="79764AB6">
      <w:start w:val="1"/>
      <w:numFmt w:val="ordinal"/>
      <w:lvlText w:val="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6C63CB8"/>
    <w:multiLevelType w:val="hybridMultilevel"/>
    <w:tmpl w:val="BFB2A5E2"/>
    <w:lvl w:ilvl="0" w:tplc="F904D91C">
      <w:numFmt w:val="bullet"/>
      <w:lvlText w:val="-"/>
      <w:lvlJc w:val="left"/>
      <w:pPr>
        <w:ind w:left="1069" w:hanging="360"/>
      </w:pPr>
      <w:rPr>
        <w:rFonts w:ascii="Tahoma" w:eastAsia="Calibri" w:hAnsi="Tahoma" w:cs="Tahoma"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5B8D02F3"/>
    <w:multiLevelType w:val="multilevel"/>
    <w:tmpl w:val="8C088DF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0642578"/>
    <w:multiLevelType w:val="hybridMultilevel"/>
    <w:tmpl w:val="19DEA31A"/>
    <w:lvl w:ilvl="0" w:tplc="92507CFA">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625C3622"/>
    <w:multiLevelType w:val="multilevel"/>
    <w:tmpl w:val="C7D0FEF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4A4569"/>
    <w:multiLevelType w:val="multilevel"/>
    <w:tmpl w:val="06EE47E8"/>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3"/>
  </w:num>
  <w:num w:numId="2">
    <w:abstractNumId w:val="16"/>
  </w:num>
  <w:num w:numId="3">
    <w:abstractNumId w:val="8"/>
  </w:num>
  <w:num w:numId="4">
    <w:abstractNumId w:val="7"/>
  </w:num>
  <w:num w:numId="5">
    <w:abstractNumId w:val="12"/>
  </w:num>
  <w:num w:numId="6">
    <w:abstractNumId w:val="0"/>
  </w:num>
  <w:num w:numId="7">
    <w:abstractNumId w:val="19"/>
  </w:num>
  <w:num w:numId="8">
    <w:abstractNumId w:val="1"/>
  </w:num>
  <w:num w:numId="9">
    <w:abstractNumId w:val="6"/>
  </w:num>
  <w:num w:numId="10">
    <w:abstractNumId w:val="2"/>
  </w:num>
  <w:num w:numId="11">
    <w:abstractNumId w:val="4"/>
  </w:num>
  <w:num w:numId="12">
    <w:abstractNumId w:val="14"/>
  </w:num>
  <w:num w:numId="13">
    <w:abstractNumId w:val="9"/>
  </w:num>
  <w:num w:numId="14">
    <w:abstractNumId w:val="5"/>
  </w:num>
  <w:num w:numId="15">
    <w:abstractNumId w:val="3"/>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93"/>
    <w:rsid w:val="00007A5E"/>
    <w:rsid w:val="00015AF1"/>
    <w:rsid w:val="00016875"/>
    <w:rsid w:val="00030A1B"/>
    <w:rsid w:val="00034436"/>
    <w:rsid w:val="0003625F"/>
    <w:rsid w:val="00043328"/>
    <w:rsid w:val="00043A9B"/>
    <w:rsid w:val="00044C42"/>
    <w:rsid w:val="00084149"/>
    <w:rsid w:val="000A1D9A"/>
    <w:rsid w:val="000A1EA0"/>
    <w:rsid w:val="000A6CD3"/>
    <w:rsid w:val="000B1821"/>
    <w:rsid w:val="000B39B0"/>
    <w:rsid w:val="000C2B36"/>
    <w:rsid w:val="000C7EB7"/>
    <w:rsid w:val="000D19C7"/>
    <w:rsid w:val="000D4B2C"/>
    <w:rsid w:val="000D6FE2"/>
    <w:rsid w:val="000E1673"/>
    <w:rsid w:val="001047F2"/>
    <w:rsid w:val="00105AF7"/>
    <w:rsid w:val="001161D5"/>
    <w:rsid w:val="001176C1"/>
    <w:rsid w:val="00120793"/>
    <w:rsid w:val="00152DC4"/>
    <w:rsid w:val="00164572"/>
    <w:rsid w:val="001843B7"/>
    <w:rsid w:val="00190E3C"/>
    <w:rsid w:val="00194AC3"/>
    <w:rsid w:val="001A1CE3"/>
    <w:rsid w:val="001A6ADE"/>
    <w:rsid w:val="001B1484"/>
    <w:rsid w:val="001B17D6"/>
    <w:rsid w:val="001B49A2"/>
    <w:rsid w:val="001C0772"/>
    <w:rsid w:val="001C0991"/>
    <w:rsid w:val="001C689C"/>
    <w:rsid w:val="001C6B62"/>
    <w:rsid w:val="00202F0B"/>
    <w:rsid w:val="00213420"/>
    <w:rsid w:val="00222032"/>
    <w:rsid w:val="00240DC1"/>
    <w:rsid w:val="0025016C"/>
    <w:rsid w:val="00264243"/>
    <w:rsid w:val="002714F1"/>
    <w:rsid w:val="00272FD0"/>
    <w:rsid w:val="00283F37"/>
    <w:rsid w:val="002A3C2D"/>
    <w:rsid w:val="002B1F58"/>
    <w:rsid w:val="002C02EA"/>
    <w:rsid w:val="002C4890"/>
    <w:rsid w:val="002C7E2D"/>
    <w:rsid w:val="002D3744"/>
    <w:rsid w:val="002E145C"/>
    <w:rsid w:val="002E48A2"/>
    <w:rsid w:val="002E72A1"/>
    <w:rsid w:val="003063A2"/>
    <w:rsid w:val="00327106"/>
    <w:rsid w:val="00331305"/>
    <w:rsid w:val="0034019D"/>
    <w:rsid w:val="00344901"/>
    <w:rsid w:val="003611CD"/>
    <w:rsid w:val="003627CC"/>
    <w:rsid w:val="003822E8"/>
    <w:rsid w:val="0038542A"/>
    <w:rsid w:val="00385929"/>
    <w:rsid w:val="00394BFA"/>
    <w:rsid w:val="003970B2"/>
    <w:rsid w:val="003A33E8"/>
    <w:rsid w:val="003C1C49"/>
    <w:rsid w:val="003C677D"/>
    <w:rsid w:val="003D783A"/>
    <w:rsid w:val="003F1A03"/>
    <w:rsid w:val="003F5D00"/>
    <w:rsid w:val="00400D47"/>
    <w:rsid w:val="00423446"/>
    <w:rsid w:val="004262F4"/>
    <w:rsid w:val="00433C38"/>
    <w:rsid w:val="0043603D"/>
    <w:rsid w:val="00436EF3"/>
    <w:rsid w:val="00452C5B"/>
    <w:rsid w:val="00456999"/>
    <w:rsid w:val="004707F9"/>
    <w:rsid w:val="0048422F"/>
    <w:rsid w:val="004855AB"/>
    <w:rsid w:val="00492373"/>
    <w:rsid w:val="00494FA7"/>
    <w:rsid w:val="004A2D0A"/>
    <w:rsid w:val="004A426F"/>
    <w:rsid w:val="004A48CD"/>
    <w:rsid w:val="004A7DC4"/>
    <w:rsid w:val="004B4322"/>
    <w:rsid w:val="004C15C8"/>
    <w:rsid w:val="004C2AA1"/>
    <w:rsid w:val="004C4663"/>
    <w:rsid w:val="004C58CA"/>
    <w:rsid w:val="004D3527"/>
    <w:rsid w:val="004D5428"/>
    <w:rsid w:val="004E3B8C"/>
    <w:rsid w:val="005179F4"/>
    <w:rsid w:val="00524C48"/>
    <w:rsid w:val="00531949"/>
    <w:rsid w:val="00535331"/>
    <w:rsid w:val="00550779"/>
    <w:rsid w:val="005547A6"/>
    <w:rsid w:val="00554E8D"/>
    <w:rsid w:val="0055789E"/>
    <w:rsid w:val="00570D2D"/>
    <w:rsid w:val="0057215E"/>
    <w:rsid w:val="00587F9E"/>
    <w:rsid w:val="005922A8"/>
    <w:rsid w:val="00596081"/>
    <w:rsid w:val="005979E7"/>
    <w:rsid w:val="005B03D3"/>
    <w:rsid w:val="005B641D"/>
    <w:rsid w:val="005C3FC7"/>
    <w:rsid w:val="005E6E38"/>
    <w:rsid w:val="005F5F1C"/>
    <w:rsid w:val="005F6180"/>
    <w:rsid w:val="0060393C"/>
    <w:rsid w:val="00615578"/>
    <w:rsid w:val="006321B4"/>
    <w:rsid w:val="00634098"/>
    <w:rsid w:val="006361CF"/>
    <w:rsid w:val="00644EE3"/>
    <w:rsid w:val="00646ABA"/>
    <w:rsid w:val="00653A76"/>
    <w:rsid w:val="0065434C"/>
    <w:rsid w:val="00666CE1"/>
    <w:rsid w:val="006741CC"/>
    <w:rsid w:val="00675A19"/>
    <w:rsid w:val="00677A78"/>
    <w:rsid w:val="0068061E"/>
    <w:rsid w:val="0068614D"/>
    <w:rsid w:val="00692908"/>
    <w:rsid w:val="00692F0F"/>
    <w:rsid w:val="006960DF"/>
    <w:rsid w:val="006B0D14"/>
    <w:rsid w:val="006B369E"/>
    <w:rsid w:val="006C092E"/>
    <w:rsid w:val="006C40CB"/>
    <w:rsid w:val="006D0587"/>
    <w:rsid w:val="006D2B4D"/>
    <w:rsid w:val="006E4B44"/>
    <w:rsid w:val="006F0B3C"/>
    <w:rsid w:val="006F663F"/>
    <w:rsid w:val="007105FC"/>
    <w:rsid w:val="00713160"/>
    <w:rsid w:val="00715081"/>
    <w:rsid w:val="00715243"/>
    <w:rsid w:val="007152D7"/>
    <w:rsid w:val="00715723"/>
    <w:rsid w:val="007164B1"/>
    <w:rsid w:val="0073240A"/>
    <w:rsid w:val="00737D41"/>
    <w:rsid w:val="00751006"/>
    <w:rsid w:val="00797EC8"/>
    <w:rsid w:val="007C3C93"/>
    <w:rsid w:val="007C6C78"/>
    <w:rsid w:val="007D2883"/>
    <w:rsid w:val="007D5A4A"/>
    <w:rsid w:val="007F0811"/>
    <w:rsid w:val="00810A85"/>
    <w:rsid w:val="008144EF"/>
    <w:rsid w:val="00820D75"/>
    <w:rsid w:val="008247C7"/>
    <w:rsid w:val="00835F3C"/>
    <w:rsid w:val="008437A2"/>
    <w:rsid w:val="00865807"/>
    <w:rsid w:val="00870435"/>
    <w:rsid w:val="00873A75"/>
    <w:rsid w:val="00881725"/>
    <w:rsid w:val="008A02AA"/>
    <w:rsid w:val="008A246F"/>
    <w:rsid w:val="008A379A"/>
    <w:rsid w:val="008B6255"/>
    <w:rsid w:val="008C3DBC"/>
    <w:rsid w:val="008C4D4D"/>
    <w:rsid w:val="008D1B70"/>
    <w:rsid w:val="008D3BB9"/>
    <w:rsid w:val="008F6081"/>
    <w:rsid w:val="008F705B"/>
    <w:rsid w:val="00910C04"/>
    <w:rsid w:val="00917A1C"/>
    <w:rsid w:val="0092155B"/>
    <w:rsid w:val="00923705"/>
    <w:rsid w:val="0092474F"/>
    <w:rsid w:val="00941AA6"/>
    <w:rsid w:val="00943CBE"/>
    <w:rsid w:val="00961640"/>
    <w:rsid w:val="00963A87"/>
    <w:rsid w:val="009661E7"/>
    <w:rsid w:val="00967F75"/>
    <w:rsid w:val="009845A8"/>
    <w:rsid w:val="00992560"/>
    <w:rsid w:val="00992696"/>
    <w:rsid w:val="00994D54"/>
    <w:rsid w:val="009C3F3A"/>
    <w:rsid w:val="009C6B6B"/>
    <w:rsid w:val="009D040B"/>
    <w:rsid w:val="009E4D16"/>
    <w:rsid w:val="009F4837"/>
    <w:rsid w:val="00A02526"/>
    <w:rsid w:val="00A03D1C"/>
    <w:rsid w:val="00A13DFC"/>
    <w:rsid w:val="00A15CF3"/>
    <w:rsid w:val="00A22523"/>
    <w:rsid w:val="00A233FF"/>
    <w:rsid w:val="00A40DAD"/>
    <w:rsid w:val="00A52813"/>
    <w:rsid w:val="00A60649"/>
    <w:rsid w:val="00A6513B"/>
    <w:rsid w:val="00A65681"/>
    <w:rsid w:val="00A81BE6"/>
    <w:rsid w:val="00A93AA6"/>
    <w:rsid w:val="00A94457"/>
    <w:rsid w:val="00A9604A"/>
    <w:rsid w:val="00AA719A"/>
    <w:rsid w:val="00AD2220"/>
    <w:rsid w:val="00AF2695"/>
    <w:rsid w:val="00AF2CE0"/>
    <w:rsid w:val="00AF4CDE"/>
    <w:rsid w:val="00B00500"/>
    <w:rsid w:val="00B120C5"/>
    <w:rsid w:val="00B27A9D"/>
    <w:rsid w:val="00B42F6A"/>
    <w:rsid w:val="00B43ADD"/>
    <w:rsid w:val="00B45DE7"/>
    <w:rsid w:val="00B65C3F"/>
    <w:rsid w:val="00B7119B"/>
    <w:rsid w:val="00B73E94"/>
    <w:rsid w:val="00B80CBF"/>
    <w:rsid w:val="00B83FDD"/>
    <w:rsid w:val="00B87063"/>
    <w:rsid w:val="00BD06D7"/>
    <w:rsid w:val="00BD306B"/>
    <w:rsid w:val="00BD67C2"/>
    <w:rsid w:val="00BF0D73"/>
    <w:rsid w:val="00BF356C"/>
    <w:rsid w:val="00C05DD9"/>
    <w:rsid w:val="00C137E1"/>
    <w:rsid w:val="00C31550"/>
    <w:rsid w:val="00C34838"/>
    <w:rsid w:val="00C56967"/>
    <w:rsid w:val="00C63511"/>
    <w:rsid w:val="00C70103"/>
    <w:rsid w:val="00C90893"/>
    <w:rsid w:val="00C91279"/>
    <w:rsid w:val="00CA59AA"/>
    <w:rsid w:val="00CC15CC"/>
    <w:rsid w:val="00CC4E08"/>
    <w:rsid w:val="00CE7176"/>
    <w:rsid w:val="00CF2CEC"/>
    <w:rsid w:val="00D01AE5"/>
    <w:rsid w:val="00D20100"/>
    <w:rsid w:val="00D451C9"/>
    <w:rsid w:val="00D517AF"/>
    <w:rsid w:val="00D524A7"/>
    <w:rsid w:val="00D5361C"/>
    <w:rsid w:val="00D62165"/>
    <w:rsid w:val="00D72C37"/>
    <w:rsid w:val="00D74519"/>
    <w:rsid w:val="00D80922"/>
    <w:rsid w:val="00D920D0"/>
    <w:rsid w:val="00D93F06"/>
    <w:rsid w:val="00DA2847"/>
    <w:rsid w:val="00DB5F50"/>
    <w:rsid w:val="00DC445F"/>
    <w:rsid w:val="00DC50B9"/>
    <w:rsid w:val="00DC6E50"/>
    <w:rsid w:val="00DD3D75"/>
    <w:rsid w:val="00E07717"/>
    <w:rsid w:val="00E16EE5"/>
    <w:rsid w:val="00E21882"/>
    <w:rsid w:val="00E23A07"/>
    <w:rsid w:val="00E322BC"/>
    <w:rsid w:val="00E5389A"/>
    <w:rsid w:val="00E82363"/>
    <w:rsid w:val="00EA2328"/>
    <w:rsid w:val="00EC5CE7"/>
    <w:rsid w:val="00EC6150"/>
    <w:rsid w:val="00EC7B69"/>
    <w:rsid w:val="00ED26ED"/>
    <w:rsid w:val="00EE1149"/>
    <w:rsid w:val="00EF4CB0"/>
    <w:rsid w:val="00F12C65"/>
    <w:rsid w:val="00F1384C"/>
    <w:rsid w:val="00F245B9"/>
    <w:rsid w:val="00F31C2E"/>
    <w:rsid w:val="00F44AE6"/>
    <w:rsid w:val="00F47641"/>
    <w:rsid w:val="00F614B2"/>
    <w:rsid w:val="00FA1182"/>
    <w:rsid w:val="00FA23CC"/>
    <w:rsid w:val="00FA31C7"/>
    <w:rsid w:val="00FB1D5A"/>
    <w:rsid w:val="00FB308A"/>
    <w:rsid w:val="00FD2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49DA1"/>
  <w15:docId w15:val="{2610D942-9B87-4EBF-81AC-CEDBCDD1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793"/>
    <w:rPr>
      <w:sz w:val="24"/>
      <w:szCs w:val="24"/>
      <w:lang w:eastAsia="en-US"/>
    </w:rPr>
  </w:style>
  <w:style w:type="paragraph" w:styleId="Nadpis1">
    <w:name w:val="heading 1"/>
    <w:basedOn w:val="Normln"/>
    <w:next w:val="Normln"/>
    <w:link w:val="Nadpis1Char"/>
    <w:uiPriority w:val="99"/>
    <w:qFormat/>
    <w:rsid w:val="006321B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9"/>
    <w:qFormat/>
    <w:rsid w:val="006321B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6321B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9"/>
    <w:qFormat/>
    <w:rsid w:val="006321B4"/>
    <w:pPr>
      <w:keepNext/>
      <w:spacing w:before="240" w:after="60"/>
      <w:outlineLvl w:val="3"/>
    </w:pPr>
    <w:rPr>
      <w:b/>
      <w:bCs/>
      <w:sz w:val="28"/>
      <w:szCs w:val="28"/>
    </w:rPr>
  </w:style>
  <w:style w:type="paragraph" w:styleId="Nadpis5">
    <w:name w:val="heading 5"/>
    <w:basedOn w:val="Normln"/>
    <w:next w:val="Normln"/>
    <w:link w:val="Nadpis5Char"/>
    <w:uiPriority w:val="99"/>
    <w:qFormat/>
    <w:rsid w:val="006321B4"/>
    <w:pPr>
      <w:spacing w:before="240" w:after="60"/>
      <w:outlineLvl w:val="4"/>
    </w:pPr>
    <w:rPr>
      <w:b/>
      <w:bCs/>
      <w:i/>
      <w:iCs/>
      <w:sz w:val="26"/>
      <w:szCs w:val="26"/>
    </w:rPr>
  </w:style>
  <w:style w:type="paragraph" w:styleId="Nadpis6">
    <w:name w:val="heading 6"/>
    <w:basedOn w:val="Normln"/>
    <w:next w:val="Normln"/>
    <w:link w:val="Nadpis6Char"/>
    <w:uiPriority w:val="99"/>
    <w:qFormat/>
    <w:rsid w:val="006321B4"/>
    <w:pPr>
      <w:spacing w:before="240" w:after="60"/>
      <w:outlineLvl w:val="5"/>
    </w:pPr>
    <w:rPr>
      <w:b/>
      <w:bCs/>
      <w:sz w:val="22"/>
      <w:szCs w:val="22"/>
    </w:rPr>
  </w:style>
  <w:style w:type="paragraph" w:styleId="Nadpis7">
    <w:name w:val="heading 7"/>
    <w:basedOn w:val="Normln"/>
    <w:next w:val="Normln"/>
    <w:link w:val="Nadpis7Char"/>
    <w:uiPriority w:val="99"/>
    <w:qFormat/>
    <w:rsid w:val="006321B4"/>
    <w:pPr>
      <w:spacing w:before="240" w:after="60"/>
      <w:outlineLvl w:val="6"/>
    </w:pPr>
  </w:style>
  <w:style w:type="paragraph" w:styleId="Nadpis8">
    <w:name w:val="heading 8"/>
    <w:basedOn w:val="Normln"/>
    <w:next w:val="Normln"/>
    <w:link w:val="Nadpis8Char"/>
    <w:uiPriority w:val="99"/>
    <w:qFormat/>
    <w:rsid w:val="006321B4"/>
    <w:pPr>
      <w:spacing w:before="240" w:after="60"/>
      <w:outlineLvl w:val="7"/>
    </w:pPr>
    <w:rPr>
      <w:i/>
      <w:iCs/>
    </w:rPr>
  </w:style>
  <w:style w:type="paragraph" w:styleId="Nadpis9">
    <w:name w:val="heading 9"/>
    <w:basedOn w:val="Normln"/>
    <w:next w:val="Normln"/>
    <w:link w:val="Nadpis9Char"/>
    <w:uiPriority w:val="99"/>
    <w:qFormat/>
    <w:rsid w:val="006321B4"/>
    <w:pPr>
      <w:spacing w:before="240" w:after="60"/>
      <w:outlineLvl w:val="8"/>
    </w:pPr>
    <w:rPr>
      <w:rFonts w:ascii="Cambria" w:eastAsia="Times New Roman"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321B4"/>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6321B4"/>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6321B4"/>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6321B4"/>
    <w:rPr>
      <w:rFonts w:cs="Times New Roman"/>
      <w:b/>
      <w:bCs/>
      <w:sz w:val="28"/>
      <w:szCs w:val="28"/>
    </w:rPr>
  </w:style>
  <w:style w:type="character" w:customStyle="1" w:styleId="Nadpis5Char">
    <w:name w:val="Nadpis 5 Char"/>
    <w:basedOn w:val="Standardnpsmoodstavce"/>
    <w:link w:val="Nadpis5"/>
    <w:uiPriority w:val="99"/>
    <w:semiHidden/>
    <w:locked/>
    <w:rsid w:val="006321B4"/>
    <w:rPr>
      <w:rFonts w:cs="Times New Roman"/>
      <w:b/>
      <w:bCs/>
      <w:i/>
      <w:iCs/>
      <w:sz w:val="26"/>
      <w:szCs w:val="26"/>
    </w:rPr>
  </w:style>
  <w:style w:type="character" w:customStyle="1" w:styleId="Nadpis6Char">
    <w:name w:val="Nadpis 6 Char"/>
    <w:basedOn w:val="Standardnpsmoodstavce"/>
    <w:link w:val="Nadpis6"/>
    <w:uiPriority w:val="99"/>
    <w:semiHidden/>
    <w:locked/>
    <w:rsid w:val="006321B4"/>
    <w:rPr>
      <w:rFonts w:cs="Times New Roman"/>
      <w:b/>
      <w:bCs/>
    </w:rPr>
  </w:style>
  <w:style w:type="character" w:customStyle="1" w:styleId="Nadpis7Char">
    <w:name w:val="Nadpis 7 Char"/>
    <w:basedOn w:val="Standardnpsmoodstavce"/>
    <w:link w:val="Nadpis7"/>
    <w:uiPriority w:val="99"/>
    <w:semiHidden/>
    <w:locked/>
    <w:rsid w:val="006321B4"/>
    <w:rPr>
      <w:rFonts w:cs="Times New Roman"/>
      <w:sz w:val="24"/>
      <w:szCs w:val="24"/>
    </w:rPr>
  </w:style>
  <w:style w:type="character" w:customStyle="1" w:styleId="Nadpis8Char">
    <w:name w:val="Nadpis 8 Char"/>
    <w:basedOn w:val="Standardnpsmoodstavce"/>
    <w:link w:val="Nadpis8"/>
    <w:uiPriority w:val="99"/>
    <w:semiHidden/>
    <w:locked/>
    <w:rsid w:val="006321B4"/>
    <w:rPr>
      <w:rFonts w:cs="Times New Roman"/>
      <w:i/>
      <w:iCs/>
      <w:sz w:val="24"/>
      <w:szCs w:val="24"/>
    </w:rPr>
  </w:style>
  <w:style w:type="character" w:customStyle="1" w:styleId="Nadpis9Char">
    <w:name w:val="Nadpis 9 Char"/>
    <w:basedOn w:val="Standardnpsmoodstavce"/>
    <w:link w:val="Nadpis9"/>
    <w:uiPriority w:val="99"/>
    <w:semiHidden/>
    <w:locked/>
    <w:rsid w:val="006321B4"/>
    <w:rPr>
      <w:rFonts w:ascii="Cambria" w:hAnsi="Cambria" w:cs="Times New Roman"/>
    </w:rPr>
  </w:style>
  <w:style w:type="paragraph" w:styleId="Nzev">
    <w:name w:val="Title"/>
    <w:basedOn w:val="Normln"/>
    <w:next w:val="Normln"/>
    <w:link w:val="NzevChar"/>
    <w:qFormat/>
    <w:rsid w:val="006321B4"/>
    <w:pPr>
      <w:spacing w:before="240" w:after="60"/>
      <w:jc w:val="center"/>
      <w:outlineLvl w:val="0"/>
    </w:pPr>
    <w:rPr>
      <w:rFonts w:ascii="Cambria" w:eastAsia="Times New Roman" w:hAnsi="Cambria"/>
      <w:b/>
      <w:bCs/>
      <w:kern w:val="28"/>
      <w:sz w:val="32"/>
      <w:szCs w:val="32"/>
    </w:rPr>
  </w:style>
  <w:style w:type="character" w:customStyle="1" w:styleId="NzevChar">
    <w:name w:val="Název Char"/>
    <w:basedOn w:val="Standardnpsmoodstavce"/>
    <w:link w:val="Nzev"/>
    <w:locked/>
    <w:rsid w:val="006321B4"/>
    <w:rPr>
      <w:rFonts w:ascii="Cambria" w:hAnsi="Cambria" w:cs="Times New Roman"/>
      <w:b/>
      <w:bCs/>
      <w:kern w:val="28"/>
      <w:sz w:val="32"/>
      <w:szCs w:val="32"/>
    </w:rPr>
  </w:style>
  <w:style w:type="paragraph" w:styleId="Podtitul">
    <w:name w:val="Subtitle"/>
    <w:basedOn w:val="Normln"/>
    <w:next w:val="Normln"/>
    <w:link w:val="PodtitulChar"/>
    <w:uiPriority w:val="99"/>
    <w:qFormat/>
    <w:rsid w:val="006321B4"/>
    <w:pPr>
      <w:spacing w:after="60"/>
      <w:jc w:val="center"/>
      <w:outlineLvl w:val="1"/>
    </w:pPr>
    <w:rPr>
      <w:rFonts w:ascii="Cambria" w:eastAsia="Times New Roman" w:hAnsi="Cambria"/>
    </w:rPr>
  </w:style>
  <w:style w:type="character" w:customStyle="1" w:styleId="PodtitulChar">
    <w:name w:val="Podtitul Char"/>
    <w:basedOn w:val="Standardnpsmoodstavce"/>
    <w:link w:val="Podtitul"/>
    <w:uiPriority w:val="99"/>
    <w:locked/>
    <w:rsid w:val="006321B4"/>
    <w:rPr>
      <w:rFonts w:ascii="Cambria" w:hAnsi="Cambria" w:cs="Times New Roman"/>
      <w:sz w:val="24"/>
      <w:szCs w:val="24"/>
    </w:rPr>
  </w:style>
  <w:style w:type="character" w:styleId="Siln">
    <w:name w:val="Strong"/>
    <w:basedOn w:val="Standardnpsmoodstavce"/>
    <w:uiPriority w:val="99"/>
    <w:qFormat/>
    <w:rsid w:val="006321B4"/>
    <w:rPr>
      <w:rFonts w:cs="Times New Roman"/>
      <w:b/>
      <w:bCs/>
    </w:rPr>
  </w:style>
  <w:style w:type="character" w:styleId="Zdraznn">
    <w:name w:val="Emphasis"/>
    <w:basedOn w:val="Standardnpsmoodstavce"/>
    <w:uiPriority w:val="99"/>
    <w:qFormat/>
    <w:rsid w:val="006321B4"/>
    <w:rPr>
      <w:rFonts w:ascii="Calibri" w:hAnsi="Calibri" w:cs="Times New Roman"/>
      <w:b/>
      <w:i/>
      <w:iCs/>
    </w:rPr>
  </w:style>
  <w:style w:type="paragraph" w:styleId="Bezmezer">
    <w:name w:val="No Spacing"/>
    <w:basedOn w:val="Normln"/>
    <w:uiPriority w:val="99"/>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99"/>
    <w:qFormat/>
    <w:rsid w:val="006321B4"/>
    <w:rPr>
      <w:i/>
    </w:rPr>
  </w:style>
  <w:style w:type="character" w:customStyle="1" w:styleId="CittChar">
    <w:name w:val="Citát Char"/>
    <w:basedOn w:val="Standardnpsmoodstavce"/>
    <w:link w:val="Citt"/>
    <w:uiPriority w:val="99"/>
    <w:locked/>
    <w:rsid w:val="006321B4"/>
    <w:rPr>
      <w:rFonts w:cs="Times New Roman"/>
      <w:i/>
      <w:sz w:val="24"/>
      <w:szCs w:val="24"/>
    </w:rPr>
  </w:style>
  <w:style w:type="paragraph" w:styleId="Vrazncitt">
    <w:name w:val="Intense Quote"/>
    <w:basedOn w:val="Normln"/>
    <w:next w:val="Normln"/>
    <w:link w:val="VrazncittChar"/>
    <w:uiPriority w:val="99"/>
    <w:qFormat/>
    <w:rsid w:val="006321B4"/>
    <w:pPr>
      <w:ind w:left="720" w:right="720"/>
    </w:pPr>
    <w:rPr>
      <w:b/>
      <w:i/>
      <w:szCs w:val="22"/>
    </w:rPr>
  </w:style>
  <w:style w:type="character" w:customStyle="1" w:styleId="VrazncittChar">
    <w:name w:val="Výrazný citát Char"/>
    <w:basedOn w:val="Standardnpsmoodstavce"/>
    <w:link w:val="Vrazncitt"/>
    <w:uiPriority w:val="99"/>
    <w:locked/>
    <w:rsid w:val="006321B4"/>
    <w:rPr>
      <w:rFonts w:cs="Times New Roman"/>
      <w:b/>
      <w:i/>
      <w:sz w:val="24"/>
    </w:rPr>
  </w:style>
  <w:style w:type="character" w:styleId="Zdraznnjemn">
    <w:name w:val="Subtle Emphasis"/>
    <w:basedOn w:val="Standardnpsmoodstavce"/>
    <w:uiPriority w:val="99"/>
    <w:qFormat/>
    <w:rsid w:val="006321B4"/>
    <w:rPr>
      <w:rFonts w:cs="Times New Roman"/>
      <w:i/>
      <w:color w:val="5A5A5A"/>
    </w:rPr>
  </w:style>
  <w:style w:type="character" w:styleId="Zdraznnintenzivn">
    <w:name w:val="Intense Emphasis"/>
    <w:basedOn w:val="Standardnpsmoodstavce"/>
    <w:uiPriority w:val="99"/>
    <w:qFormat/>
    <w:rsid w:val="006321B4"/>
    <w:rPr>
      <w:rFonts w:cs="Times New Roman"/>
      <w:b/>
      <w:i/>
      <w:sz w:val="24"/>
      <w:szCs w:val="24"/>
      <w:u w:val="single"/>
    </w:rPr>
  </w:style>
  <w:style w:type="character" w:styleId="Odkazjemn">
    <w:name w:val="Subtle Reference"/>
    <w:basedOn w:val="Standardnpsmoodstavce"/>
    <w:uiPriority w:val="99"/>
    <w:qFormat/>
    <w:rsid w:val="006321B4"/>
    <w:rPr>
      <w:rFonts w:cs="Times New Roman"/>
      <w:sz w:val="24"/>
      <w:szCs w:val="24"/>
      <w:u w:val="single"/>
    </w:rPr>
  </w:style>
  <w:style w:type="character" w:styleId="Odkazintenzivn">
    <w:name w:val="Intense Reference"/>
    <w:basedOn w:val="Standardnpsmoodstavce"/>
    <w:uiPriority w:val="99"/>
    <w:qFormat/>
    <w:rsid w:val="006321B4"/>
    <w:rPr>
      <w:rFonts w:cs="Times New Roman"/>
      <w:b/>
      <w:sz w:val="24"/>
      <w:u w:val="single"/>
    </w:rPr>
  </w:style>
  <w:style w:type="character" w:styleId="Nzevknihy">
    <w:name w:val="Book Title"/>
    <w:basedOn w:val="Standardnpsmoodstavce"/>
    <w:uiPriority w:val="99"/>
    <w:qFormat/>
    <w:rsid w:val="006321B4"/>
    <w:rPr>
      <w:rFonts w:ascii="Cambria" w:hAnsi="Cambria" w:cs="Times New Roman"/>
      <w:b/>
      <w:i/>
      <w:sz w:val="24"/>
      <w:szCs w:val="24"/>
    </w:rPr>
  </w:style>
  <w:style w:type="paragraph" w:styleId="Nadpisobsahu">
    <w:name w:val="TOC Heading"/>
    <w:basedOn w:val="Nadpis1"/>
    <w:next w:val="Normln"/>
    <w:uiPriority w:val="99"/>
    <w:qFormat/>
    <w:rsid w:val="006321B4"/>
    <w:pPr>
      <w:outlineLvl w:val="9"/>
    </w:pPr>
  </w:style>
  <w:style w:type="paragraph" w:styleId="Zpat">
    <w:name w:val="footer"/>
    <w:basedOn w:val="Normln"/>
    <w:link w:val="ZpatChar"/>
    <w:uiPriority w:val="99"/>
    <w:rsid w:val="00120793"/>
    <w:pPr>
      <w:tabs>
        <w:tab w:val="center" w:pos="4536"/>
        <w:tab w:val="right" w:pos="9072"/>
      </w:tabs>
    </w:pPr>
  </w:style>
  <w:style w:type="character" w:customStyle="1" w:styleId="ZpatChar">
    <w:name w:val="Zápatí Char"/>
    <w:basedOn w:val="Standardnpsmoodstavce"/>
    <w:link w:val="Zpat"/>
    <w:uiPriority w:val="99"/>
    <w:locked/>
    <w:rsid w:val="00120793"/>
    <w:rPr>
      <w:rFonts w:cs="Times New Roman"/>
      <w:sz w:val="24"/>
      <w:szCs w:val="24"/>
    </w:rPr>
  </w:style>
  <w:style w:type="paragraph" w:styleId="Zhlav">
    <w:name w:val="header"/>
    <w:basedOn w:val="Normln"/>
    <w:link w:val="ZhlavChar"/>
    <w:uiPriority w:val="99"/>
    <w:rsid w:val="00120793"/>
    <w:pPr>
      <w:tabs>
        <w:tab w:val="center" w:pos="4536"/>
        <w:tab w:val="right" w:pos="9072"/>
      </w:tabs>
    </w:pPr>
  </w:style>
  <w:style w:type="character" w:customStyle="1" w:styleId="ZhlavChar">
    <w:name w:val="Záhlaví Char"/>
    <w:basedOn w:val="Standardnpsmoodstavce"/>
    <w:link w:val="Zhlav"/>
    <w:uiPriority w:val="99"/>
    <w:locked/>
    <w:rsid w:val="00120793"/>
    <w:rPr>
      <w:rFonts w:cs="Times New Roman"/>
      <w:sz w:val="24"/>
      <w:szCs w:val="24"/>
    </w:rPr>
  </w:style>
  <w:style w:type="character" w:styleId="slostrnky">
    <w:name w:val="page number"/>
    <w:basedOn w:val="Standardnpsmoodstavce"/>
    <w:uiPriority w:val="99"/>
    <w:rsid w:val="00120793"/>
    <w:rPr>
      <w:rFonts w:cs="Times New Roman"/>
    </w:rPr>
  </w:style>
  <w:style w:type="character" w:styleId="Odkaznakoment">
    <w:name w:val="annotation reference"/>
    <w:basedOn w:val="Standardnpsmoodstavce"/>
    <w:uiPriority w:val="99"/>
    <w:semiHidden/>
    <w:rsid w:val="006D0587"/>
    <w:rPr>
      <w:rFonts w:cs="Times New Roman"/>
      <w:sz w:val="16"/>
      <w:szCs w:val="16"/>
    </w:rPr>
  </w:style>
  <w:style w:type="paragraph" w:styleId="Textkomente">
    <w:name w:val="annotation text"/>
    <w:basedOn w:val="Normln"/>
    <w:link w:val="TextkomenteChar"/>
    <w:uiPriority w:val="99"/>
    <w:semiHidden/>
    <w:rsid w:val="006D0587"/>
    <w:rPr>
      <w:sz w:val="20"/>
      <w:szCs w:val="20"/>
    </w:rPr>
  </w:style>
  <w:style w:type="character" w:customStyle="1" w:styleId="TextkomenteChar">
    <w:name w:val="Text komentáře Char"/>
    <w:basedOn w:val="Standardnpsmoodstavce"/>
    <w:link w:val="Textkomente"/>
    <w:uiPriority w:val="99"/>
    <w:semiHidden/>
    <w:locked/>
    <w:rsid w:val="006D0587"/>
    <w:rPr>
      <w:rFonts w:cs="Times New Roman"/>
      <w:sz w:val="20"/>
      <w:szCs w:val="20"/>
    </w:rPr>
  </w:style>
  <w:style w:type="paragraph" w:styleId="Pedmtkomente">
    <w:name w:val="annotation subject"/>
    <w:basedOn w:val="Textkomente"/>
    <w:next w:val="Textkomente"/>
    <w:link w:val="PedmtkomenteChar"/>
    <w:uiPriority w:val="99"/>
    <w:semiHidden/>
    <w:rsid w:val="006D0587"/>
    <w:rPr>
      <w:b/>
      <w:bCs/>
    </w:rPr>
  </w:style>
  <w:style w:type="character" w:customStyle="1" w:styleId="PedmtkomenteChar">
    <w:name w:val="Předmět komentáře Char"/>
    <w:basedOn w:val="TextkomenteChar"/>
    <w:link w:val="Pedmtkomente"/>
    <w:uiPriority w:val="99"/>
    <w:semiHidden/>
    <w:locked/>
    <w:rsid w:val="006D0587"/>
    <w:rPr>
      <w:rFonts w:cs="Times New Roman"/>
      <w:b/>
      <w:bCs/>
      <w:sz w:val="20"/>
      <w:szCs w:val="20"/>
    </w:rPr>
  </w:style>
  <w:style w:type="paragraph" w:styleId="Textbubliny">
    <w:name w:val="Balloon Text"/>
    <w:basedOn w:val="Normln"/>
    <w:link w:val="TextbublinyChar"/>
    <w:uiPriority w:val="99"/>
    <w:semiHidden/>
    <w:rsid w:val="006D058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D0587"/>
    <w:rPr>
      <w:rFonts w:ascii="Tahoma" w:hAnsi="Tahoma" w:cs="Tahoma"/>
      <w:sz w:val="16"/>
      <w:szCs w:val="16"/>
    </w:rPr>
  </w:style>
  <w:style w:type="paragraph" w:styleId="Zkladntext">
    <w:name w:val="Body Text"/>
    <w:basedOn w:val="Normln"/>
    <w:link w:val="ZkladntextChar"/>
    <w:uiPriority w:val="99"/>
    <w:rsid w:val="008D3BB9"/>
    <w:rPr>
      <w:rFonts w:ascii="Times New Roman" w:hAnsi="Times New Roman"/>
      <w:szCs w:val="20"/>
      <w:lang w:eastAsia="cs-CZ"/>
    </w:rPr>
  </w:style>
  <w:style w:type="character" w:customStyle="1" w:styleId="ZkladntextChar">
    <w:name w:val="Základní text Char"/>
    <w:basedOn w:val="Standardnpsmoodstavce"/>
    <w:link w:val="Zkladntext"/>
    <w:uiPriority w:val="99"/>
    <w:semiHidden/>
    <w:locked/>
    <w:rsid w:val="0055789E"/>
    <w:rPr>
      <w:rFonts w:cs="Times New Roman"/>
      <w:sz w:val="24"/>
      <w:szCs w:val="24"/>
      <w:lang w:eastAsia="en-US"/>
    </w:rPr>
  </w:style>
  <w:style w:type="character" w:customStyle="1" w:styleId="ZkladntextChar1">
    <w:name w:val="Základní text Char1"/>
    <w:basedOn w:val="Standardnpsmoodstavce"/>
    <w:uiPriority w:val="99"/>
    <w:rsid w:val="00A94457"/>
    <w:rPr>
      <w:rFonts w:ascii="Arial" w:hAnsi="Arial" w:cs="Arial"/>
      <w:spacing w:val="2"/>
      <w:sz w:val="16"/>
      <w:szCs w:val="16"/>
      <w:u w:val="none"/>
    </w:rPr>
  </w:style>
  <w:style w:type="character" w:styleId="Hypertextovodkaz">
    <w:name w:val="Hyperlink"/>
    <w:basedOn w:val="Standardnpsmoodstavce"/>
    <w:uiPriority w:val="99"/>
    <w:unhideWhenUsed/>
    <w:locked/>
    <w:rsid w:val="00570D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la.bartkova@veoli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m@letnany.cz"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FEF0F-DE21-4BA0-8046-78DEBC315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2287</Words>
  <Characters>13496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Pavlík Miroslav</dc:creator>
  <cp:lastModifiedBy>Zuzana Gladišová</cp:lastModifiedBy>
  <cp:revision>3</cp:revision>
  <cp:lastPrinted>2018-01-18T13:26:00Z</cp:lastPrinted>
  <dcterms:created xsi:type="dcterms:W3CDTF">2018-01-18T13:35:00Z</dcterms:created>
  <dcterms:modified xsi:type="dcterms:W3CDTF">2018-01-18T13:36:00Z</dcterms:modified>
</cp:coreProperties>
</file>