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9A141" w14:textId="0B729C49" w:rsidR="002F4FF2" w:rsidRPr="00FC5C81" w:rsidRDefault="00F13052" w:rsidP="00FC5C81">
      <w:pPr>
        <w:jc w:val="center"/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</w:pPr>
      <w:r w:rsidRPr="00FC5C81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Z</w:t>
      </w:r>
      <w:r w:rsidR="00CF32DD" w:rsidRPr="00FC5C81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důvodnění</w:t>
      </w:r>
      <w:r w:rsidRPr="00FC5C81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 xml:space="preserve"> </w:t>
      </w:r>
      <w:r w:rsidR="00FC5C81" w:rsidRPr="00FC5C81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převodu spoluvlastnického podílu bytové</w:t>
      </w:r>
      <w:r w:rsidR="006C35FB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mu</w:t>
      </w:r>
      <w:r w:rsidR="00FC5C81" w:rsidRPr="00FC5C81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 xml:space="preserve"> družstv</w:t>
      </w:r>
      <w:r w:rsidR="006C35FB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u</w:t>
      </w:r>
      <w:r w:rsidR="00FC5C81" w:rsidRPr="00FC5C81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 xml:space="preserve"> na základě</w:t>
      </w:r>
      <w:r w:rsidR="00A26CFC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 xml:space="preserve"> před 20 lety</w:t>
      </w:r>
      <w:r w:rsidR="00FC5C81" w:rsidRPr="00FC5C81">
        <w:rPr>
          <w:rStyle w:val="PromnnHTML"/>
          <w:rFonts w:ascii="Garamond" w:hAnsi="Garamond" w:cs="Arial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 xml:space="preserve"> uzavřené smluvní dokumentace včetně zdůvodnění odchylky od ceny obvyklé </w:t>
      </w:r>
    </w:p>
    <w:p w14:paraId="7E1C1F77" w14:textId="77777777" w:rsidR="002F4FF2" w:rsidRDefault="002F4FF2" w:rsidP="002F4FF2">
      <w:pPr>
        <w:jc w:val="both"/>
        <w:rPr>
          <w:rFonts w:ascii="Garamond" w:hAnsi="Garamond" w:cs="Arial"/>
          <w:color w:val="000000"/>
          <w:shd w:val="clear" w:color="auto" w:fill="FFFFFF"/>
        </w:rPr>
      </w:pPr>
    </w:p>
    <w:p w14:paraId="5FD827CD" w14:textId="1A3C21CB" w:rsidR="004A3050" w:rsidRPr="001D0C8C" w:rsidRDefault="001D0C8C" w:rsidP="002F4FF2">
      <w:pPr>
        <w:jc w:val="both"/>
        <w:rPr>
          <w:rFonts w:ascii="Garamond" w:hAnsi="Garamond" w:cs="Arial"/>
          <w:color w:val="000000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hd w:val="clear" w:color="auto" w:fill="FFFFFF"/>
        </w:rPr>
        <w:t>MČ Praha tímto doplňuje již předložené oznámení záměru městské části dle § 18 obecně závazné vyhlášky č. 55/2000 Sb. Hl. m. Prahy</w:t>
      </w:r>
      <w:r w:rsidR="00931045">
        <w:rPr>
          <w:rFonts w:ascii="Garamond" w:hAnsi="Garamond" w:cs="Arial"/>
          <w:b/>
          <w:bCs/>
          <w:color w:val="000000"/>
          <w:shd w:val="clear" w:color="auto" w:fill="FFFFFF"/>
        </w:rPr>
        <w:t xml:space="preserve">, které bylo odesláno </w:t>
      </w:r>
      <w:r>
        <w:rPr>
          <w:rFonts w:ascii="Garamond" w:hAnsi="Garamond" w:cs="Arial"/>
          <w:b/>
          <w:bCs/>
          <w:color w:val="000000"/>
          <w:shd w:val="clear" w:color="auto" w:fill="FFFFFF"/>
        </w:rPr>
        <w:t xml:space="preserve">dne 18.7.2022 </w:t>
      </w:r>
      <w:r>
        <w:rPr>
          <w:rFonts w:ascii="Garamond" w:hAnsi="Garamond" w:cs="Arial"/>
          <w:color w:val="000000"/>
          <w:shd w:val="clear" w:color="auto" w:fill="FFFFFF"/>
        </w:rPr>
        <w:t xml:space="preserve">(dále jen </w:t>
      </w:r>
      <w:r w:rsidRPr="001D0C8C">
        <w:rPr>
          <w:rFonts w:ascii="Garamond" w:hAnsi="Garamond" w:cs="Arial"/>
          <w:b/>
          <w:bCs/>
          <w:color w:val="000000"/>
          <w:shd w:val="clear" w:color="auto" w:fill="FFFFFF"/>
        </w:rPr>
        <w:t>„Oznámení záměru“</w:t>
      </w:r>
      <w:r>
        <w:rPr>
          <w:rFonts w:ascii="Garamond" w:hAnsi="Garamond" w:cs="Arial"/>
          <w:color w:val="000000"/>
          <w:shd w:val="clear" w:color="auto" w:fill="FFFFFF"/>
        </w:rPr>
        <w:t>).</w:t>
      </w:r>
    </w:p>
    <w:p w14:paraId="523E066B" w14:textId="30891FB2" w:rsidR="001D0C8C" w:rsidRDefault="001D0C8C" w:rsidP="002F4FF2">
      <w:pPr>
        <w:jc w:val="both"/>
        <w:rPr>
          <w:rFonts w:ascii="Garamond" w:hAnsi="Garamond" w:cs="Arial"/>
          <w:b/>
          <w:bCs/>
          <w:color w:val="000000"/>
          <w:shd w:val="clear" w:color="auto" w:fill="FFFFFF"/>
        </w:rPr>
      </w:pPr>
    </w:p>
    <w:p w14:paraId="1791CDED" w14:textId="37227F91" w:rsidR="001D0C8C" w:rsidRDefault="001D0C8C" w:rsidP="002F4FF2">
      <w:pPr>
        <w:jc w:val="both"/>
        <w:rPr>
          <w:rFonts w:ascii="Garamond" w:hAnsi="Garamond" w:cs="Arial"/>
          <w:b/>
          <w:bCs/>
          <w:color w:val="000000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hd w:val="clear" w:color="auto" w:fill="FFFFFF"/>
        </w:rPr>
        <w:t>Oznámení záměru je doplněno v těchto bodech:</w:t>
      </w:r>
    </w:p>
    <w:p w14:paraId="4184B0B3" w14:textId="7F8F94C3" w:rsidR="001D0C8C" w:rsidRDefault="003247B7" w:rsidP="003247B7">
      <w:pPr>
        <w:pStyle w:val="Odstavecseseznamem"/>
        <w:numPr>
          <w:ilvl w:val="0"/>
          <w:numId w:val="32"/>
        </w:numPr>
        <w:jc w:val="both"/>
        <w:rPr>
          <w:rFonts w:ascii="Garamond" w:hAnsi="Garamond"/>
          <w:b/>
          <w:bCs/>
          <w:shd w:val="clear" w:color="auto" w:fill="FFFFFF"/>
        </w:rPr>
      </w:pPr>
      <w:r>
        <w:rPr>
          <w:rFonts w:ascii="Garamond" w:hAnsi="Garamond"/>
          <w:b/>
          <w:bCs/>
          <w:shd w:val="clear" w:color="auto" w:fill="FFFFFF"/>
        </w:rPr>
        <w:t>Sumarizace důvodů pro převod spoluvlastnických podílů na základě před 20 lety uzavřené smluvní dokumentace</w:t>
      </w:r>
      <w:r w:rsidR="001D73A9">
        <w:rPr>
          <w:rFonts w:ascii="Garamond" w:hAnsi="Garamond"/>
          <w:shd w:val="clear" w:color="auto" w:fill="FFFFFF"/>
        </w:rPr>
        <w:t xml:space="preserve"> – jedná se o dokončení převodu na základě již uzavřené smluvní dokumentace</w:t>
      </w:r>
      <w:r w:rsidR="00931045">
        <w:rPr>
          <w:rFonts w:ascii="Garamond" w:hAnsi="Garamond"/>
          <w:shd w:val="clear" w:color="auto" w:fill="FFFFFF"/>
        </w:rPr>
        <w:t xml:space="preserve"> před 20 lety</w:t>
      </w:r>
      <w:r w:rsidR="001D73A9">
        <w:rPr>
          <w:rFonts w:ascii="Garamond" w:hAnsi="Garamond"/>
          <w:shd w:val="clear" w:color="auto" w:fill="FFFFFF"/>
        </w:rPr>
        <w:t>.</w:t>
      </w:r>
    </w:p>
    <w:p w14:paraId="0FAC46C6" w14:textId="3041AE7D" w:rsidR="003247B7" w:rsidRDefault="003247B7" w:rsidP="003247B7">
      <w:pPr>
        <w:pStyle w:val="Odstavecseseznamem"/>
        <w:numPr>
          <w:ilvl w:val="0"/>
          <w:numId w:val="32"/>
        </w:numPr>
        <w:jc w:val="both"/>
        <w:rPr>
          <w:rFonts w:ascii="Garamond" w:hAnsi="Garamond"/>
          <w:b/>
          <w:bCs/>
          <w:shd w:val="clear" w:color="auto" w:fill="FFFFFF"/>
        </w:rPr>
      </w:pPr>
      <w:r>
        <w:rPr>
          <w:rFonts w:ascii="Garamond" w:hAnsi="Garamond"/>
          <w:b/>
          <w:bCs/>
          <w:shd w:val="clear" w:color="auto" w:fill="FFFFFF"/>
        </w:rPr>
        <w:t>Zdůvodnění odchylky od ceny obvyklé</w:t>
      </w:r>
      <w:r w:rsidR="001D73A9">
        <w:rPr>
          <w:rFonts w:ascii="Garamond" w:hAnsi="Garamond"/>
          <w:b/>
          <w:bCs/>
          <w:shd w:val="clear" w:color="auto" w:fill="FFFFFF"/>
        </w:rPr>
        <w:t xml:space="preserve"> </w:t>
      </w:r>
      <w:r w:rsidR="001D73A9">
        <w:rPr>
          <w:rFonts w:ascii="Garamond" w:hAnsi="Garamond"/>
          <w:shd w:val="clear" w:color="auto" w:fill="FFFFFF"/>
        </w:rPr>
        <w:t xml:space="preserve">– i přes to, že vychází z uzavřené smluvní dokumentace, je odchylka od ceny obvyklé zdůvodněna v souladu s nynější platnou </w:t>
      </w:r>
      <w:r w:rsidR="00931045">
        <w:rPr>
          <w:rFonts w:ascii="Garamond" w:hAnsi="Garamond"/>
          <w:shd w:val="clear" w:color="auto" w:fill="FFFFFF"/>
        </w:rPr>
        <w:t xml:space="preserve">a účinnou </w:t>
      </w:r>
      <w:r w:rsidR="001D73A9">
        <w:rPr>
          <w:rFonts w:ascii="Garamond" w:hAnsi="Garamond"/>
          <w:shd w:val="clear" w:color="auto" w:fill="FFFFFF"/>
        </w:rPr>
        <w:t>právní úpravou.</w:t>
      </w:r>
    </w:p>
    <w:p w14:paraId="604257BC" w14:textId="1F8410A8" w:rsidR="003247B7" w:rsidRDefault="003247B7" w:rsidP="003247B7">
      <w:pPr>
        <w:pStyle w:val="Odstavecseseznamem"/>
        <w:numPr>
          <w:ilvl w:val="0"/>
          <w:numId w:val="32"/>
        </w:numPr>
        <w:jc w:val="both"/>
        <w:rPr>
          <w:rFonts w:ascii="Garamond" w:hAnsi="Garamond"/>
          <w:b/>
          <w:bCs/>
          <w:shd w:val="clear" w:color="auto" w:fill="FFFFFF"/>
        </w:rPr>
      </w:pPr>
      <w:r>
        <w:rPr>
          <w:rFonts w:ascii="Garamond" w:hAnsi="Garamond"/>
          <w:b/>
          <w:bCs/>
          <w:shd w:val="clear" w:color="auto" w:fill="FFFFFF"/>
        </w:rPr>
        <w:t>Návrh smlouvy o převodu</w:t>
      </w:r>
      <w:r w:rsidR="001D73A9">
        <w:rPr>
          <w:rFonts w:ascii="Garamond" w:hAnsi="Garamond"/>
          <w:shd w:val="clear" w:color="auto" w:fill="FFFFFF"/>
        </w:rPr>
        <w:t xml:space="preserve">– smluvně zakotven následný převod z bytového družstva na nájemce a </w:t>
      </w:r>
      <w:r w:rsidR="00931045">
        <w:rPr>
          <w:rFonts w:ascii="Garamond" w:hAnsi="Garamond"/>
          <w:shd w:val="clear" w:color="auto" w:fill="FFFFFF"/>
        </w:rPr>
        <w:t xml:space="preserve">záruka </w:t>
      </w:r>
      <w:r w:rsidR="001D73A9">
        <w:rPr>
          <w:rFonts w:ascii="Garamond" w:hAnsi="Garamond"/>
          <w:shd w:val="clear" w:color="auto" w:fill="FFFFFF"/>
        </w:rPr>
        <w:t>bytového družstva jako způsob řešení problematiky podpory „de minimis.“</w:t>
      </w:r>
    </w:p>
    <w:p w14:paraId="6CEF8526" w14:textId="37ACE912" w:rsidR="003247B7" w:rsidRDefault="003247B7" w:rsidP="003247B7">
      <w:pPr>
        <w:pStyle w:val="Odstavecseseznamem"/>
        <w:numPr>
          <w:ilvl w:val="0"/>
          <w:numId w:val="32"/>
        </w:numPr>
        <w:jc w:val="both"/>
        <w:rPr>
          <w:rFonts w:ascii="Garamond" w:hAnsi="Garamond"/>
          <w:b/>
          <w:bCs/>
          <w:shd w:val="clear" w:color="auto" w:fill="FFFFFF"/>
        </w:rPr>
      </w:pPr>
      <w:r>
        <w:rPr>
          <w:rFonts w:ascii="Garamond" w:hAnsi="Garamond"/>
          <w:b/>
          <w:bCs/>
          <w:shd w:val="clear" w:color="auto" w:fill="FFFFFF"/>
        </w:rPr>
        <w:t>Prohlášení starosty o neexistenci</w:t>
      </w:r>
      <w:r w:rsidR="00D51F11">
        <w:rPr>
          <w:rFonts w:ascii="Garamond" w:hAnsi="Garamond"/>
          <w:b/>
          <w:bCs/>
          <w:shd w:val="clear" w:color="auto" w:fill="FFFFFF"/>
        </w:rPr>
        <w:t xml:space="preserve"> restitučních sporů k převáděným spoluvlastnickým podílům na pozemcích</w:t>
      </w:r>
      <w:r w:rsidR="00931045">
        <w:rPr>
          <w:rFonts w:ascii="Garamond" w:hAnsi="Garamond"/>
          <w:b/>
          <w:bCs/>
          <w:shd w:val="clear" w:color="auto" w:fill="FFFFFF"/>
        </w:rPr>
        <w:t xml:space="preserve"> a předložení dalších listin</w:t>
      </w:r>
      <w:r w:rsidR="001D73A9">
        <w:rPr>
          <w:rFonts w:ascii="Garamond" w:hAnsi="Garamond"/>
          <w:b/>
          <w:bCs/>
          <w:shd w:val="clear" w:color="auto" w:fill="FFFFFF"/>
        </w:rPr>
        <w:t>.</w:t>
      </w:r>
    </w:p>
    <w:p w14:paraId="4FC63234" w14:textId="12C1D31B" w:rsidR="003247B7" w:rsidRDefault="003247B7" w:rsidP="003247B7">
      <w:pPr>
        <w:pStyle w:val="Odstavecseseznamem"/>
        <w:ind w:left="1080"/>
        <w:jc w:val="both"/>
        <w:rPr>
          <w:rFonts w:ascii="Garamond" w:hAnsi="Garamond"/>
          <w:b/>
          <w:bCs/>
          <w:shd w:val="clear" w:color="auto" w:fill="FFFFFF"/>
        </w:rPr>
      </w:pPr>
    </w:p>
    <w:p w14:paraId="319E1EBB" w14:textId="77777777" w:rsidR="003247B7" w:rsidRDefault="003247B7" w:rsidP="003247B7">
      <w:pPr>
        <w:jc w:val="both"/>
        <w:rPr>
          <w:rFonts w:ascii="Garamond" w:hAnsi="Garamond"/>
          <w:b/>
          <w:bCs/>
          <w:shd w:val="clear" w:color="auto" w:fill="FFFFFF"/>
        </w:rPr>
      </w:pPr>
    </w:p>
    <w:p w14:paraId="2E629A56" w14:textId="09C4AC07" w:rsidR="003247B7" w:rsidRPr="003247B7" w:rsidRDefault="003247B7" w:rsidP="003247B7">
      <w:pPr>
        <w:pStyle w:val="Odstavecseseznamem"/>
        <w:numPr>
          <w:ilvl w:val="0"/>
          <w:numId w:val="33"/>
        </w:numPr>
        <w:jc w:val="both"/>
        <w:rPr>
          <w:rFonts w:ascii="Garamond" w:hAnsi="Garamond"/>
          <w:b/>
          <w:bCs/>
          <w:u w:val="single"/>
          <w:shd w:val="clear" w:color="auto" w:fill="FFFFFF"/>
        </w:rPr>
      </w:pPr>
      <w:r w:rsidRPr="003247B7">
        <w:rPr>
          <w:rFonts w:ascii="Garamond" w:hAnsi="Garamond"/>
          <w:b/>
          <w:bCs/>
          <w:u w:val="single"/>
          <w:shd w:val="clear" w:color="auto" w:fill="FFFFFF"/>
        </w:rPr>
        <w:t>Sumarizace důvodů pro převod spoluvlastnických podílů na základě před 20 lety uzavřené smluvní dokumentace</w:t>
      </w:r>
    </w:p>
    <w:p w14:paraId="30CC72F3" w14:textId="77777777" w:rsidR="003247B7" w:rsidRPr="003247B7" w:rsidRDefault="003247B7" w:rsidP="003247B7">
      <w:pPr>
        <w:pStyle w:val="Odstavecseseznamem"/>
        <w:ind w:left="1080"/>
        <w:jc w:val="both"/>
        <w:rPr>
          <w:rFonts w:ascii="Garamond" w:hAnsi="Garamond"/>
          <w:b/>
          <w:bCs/>
          <w:shd w:val="clear" w:color="auto" w:fill="FFFFFF"/>
        </w:rPr>
      </w:pPr>
    </w:p>
    <w:p w14:paraId="310D4F48" w14:textId="46E26580" w:rsidR="001D73A9" w:rsidRDefault="001D73A9" w:rsidP="002F4FF2">
      <w:pPr>
        <w:jc w:val="both"/>
        <w:rPr>
          <w:rFonts w:ascii="Garamond" w:hAnsi="Garamond" w:cs="Arial"/>
          <w:b/>
          <w:bCs/>
          <w:color w:val="000000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hd w:val="clear" w:color="auto" w:fill="FFFFFF"/>
        </w:rPr>
        <w:t>Jak již uvedeno shora jedná v daném návrhu majetkoprávního úkonu o dokončení převodu na základě již uzavřené smluvní dokumentace, vše za současně platné právní úpravy</w:t>
      </w:r>
      <w:r w:rsidR="00BA2640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a přihlédnutím ke specifickým podmínkám, na </w:t>
      </w:r>
      <w:proofErr w:type="gramStart"/>
      <w:r w:rsidR="00BA2640">
        <w:rPr>
          <w:rFonts w:ascii="Garamond" w:hAnsi="Garamond" w:cs="Arial"/>
          <w:b/>
          <w:bCs/>
          <w:color w:val="000000"/>
          <w:shd w:val="clear" w:color="auto" w:fill="FFFFFF"/>
        </w:rPr>
        <w:t>základě</w:t>
      </w:r>
      <w:proofErr w:type="gramEnd"/>
      <w:r w:rsidR="00BA2640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nichž byly bytové domy vybudovány</w:t>
      </w:r>
      <w:r w:rsidR="00A26CFC">
        <w:rPr>
          <w:rFonts w:ascii="Garamond" w:hAnsi="Garamond" w:cs="Arial"/>
          <w:b/>
          <w:bCs/>
          <w:color w:val="000000"/>
          <w:shd w:val="clear" w:color="auto" w:fill="FFFFFF"/>
        </w:rPr>
        <w:t>,</w:t>
      </w:r>
      <w:r w:rsidR="00BA2640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a po dobu 20 let užívány a spravovány dále uvedeným bytovým družstvem.</w:t>
      </w:r>
    </w:p>
    <w:p w14:paraId="67DA66B6" w14:textId="77777777" w:rsidR="00BA2640" w:rsidRDefault="00BA2640" w:rsidP="002F4FF2">
      <w:pPr>
        <w:jc w:val="both"/>
        <w:rPr>
          <w:rFonts w:ascii="Garamond" w:hAnsi="Garamond" w:cs="Arial"/>
          <w:b/>
          <w:bCs/>
          <w:color w:val="000000"/>
          <w:shd w:val="clear" w:color="auto" w:fill="FFFFFF"/>
        </w:rPr>
      </w:pPr>
    </w:p>
    <w:p w14:paraId="384A7AC0" w14:textId="25604714" w:rsidR="000B6CF2" w:rsidRDefault="00CF32DD" w:rsidP="002F4FF2">
      <w:pPr>
        <w:jc w:val="both"/>
        <w:rPr>
          <w:rFonts w:ascii="Garamond" w:hAnsi="Garamond" w:cs="Arial"/>
          <w:color w:val="000000"/>
          <w:shd w:val="clear" w:color="auto" w:fill="FFFFFF"/>
        </w:rPr>
      </w:pPr>
      <w:r w:rsidRPr="008F634F">
        <w:rPr>
          <w:rFonts w:ascii="Garamond" w:hAnsi="Garamond" w:cs="Arial"/>
          <w:b/>
          <w:bCs/>
          <w:color w:val="000000"/>
          <w:shd w:val="clear" w:color="auto" w:fill="FFFFFF"/>
        </w:rPr>
        <w:t xml:space="preserve">Na </w:t>
      </w:r>
      <w:r w:rsidR="001D0C8C">
        <w:rPr>
          <w:rFonts w:ascii="Garamond" w:hAnsi="Garamond" w:cs="Arial"/>
          <w:b/>
          <w:bCs/>
          <w:color w:val="000000"/>
          <w:shd w:val="clear" w:color="auto" w:fill="FFFFFF"/>
        </w:rPr>
        <w:t>výstavbu bytových domů na ul. Stará Náves</w:t>
      </w:r>
      <w:r w:rsidR="00931045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v MČ Praha 18</w:t>
      </w:r>
      <w:r w:rsidR="001D0C8C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</w:t>
      </w:r>
      <w:r w:rsidRPr="008F634F">
        <w:rPr>
          <w:rFonts w:ascii="Garamond" w:hAnsi="Garamond" w:cs="Arial"/>
          <w:b/>
          <w:bCs/>
          <w:color w:val="000000"/>
          <w:shd w:val="clear" w:color="auto" w:fill="FFFFFF"/>
        </w:rPr>
        <w:t>byla poskytnuta</w:t>
      </w:r>
      <w:r>
        <w:rPr>
          <w:rFonts w:ascii="Garamond" w:hAnsi="Garamond" w:cs="Arial"/>
          <w:color w:val="000000"/>
          <w:shd w:val="clear" w:color="auto" w:fill="FFFFFF"/>
        </w:rPr>
        <w:t xml:space="preserve"> </w:t>
      </w:r>
      <w:r w:rsidRPr="00032846">
        <w:rPr>
          <w:rFonts w:ascii="Garamond" w:hAnsi="Garamond" w:cs="Arial"/>
          <w:b/>
          <w:bCs/>
          <w:color w:val="000000"/>
          <w:shd w:val="clear" w:color="auto" w:fill="FFFFFF"/>
        </w:rPr>
        <w:t xml:space="preserve">státní dotace </w:t>
      </w:r>
      <w:r w:rsidR="00860730">
        <w:rPr>
          <w:rFonts w:ascii="Garamond" w:hAnsi="Garamond" w:cs="Arial"/>
          <w:b/>
          <w:bCs/>
          <w:color w:val="000000"/>
          <w:shd w:val="clear" w:color="auto" w:fill="FFFFFF"/>
        </w:rPr>
        <w:t>ze Státního fondu rozvoje bydlení</w:t>
      </w:r>
      <w:r w:rsidRPr="00032846">
        <w:rPr>
          <w:rFonts w:ascii="Garamond" w:hAnsi="Garamond" w:cs="Arial"/>
          <w:b/>
          <w:bCs/>
          <w:color w:val="000000"/>
          <w:shd w:val="clear" w:color="auto" w:fill="FFFFFF"/>
        </w:rPr>
        <w:t>.</w:t>
      </w:r>
      <w:r>
        <w:rPr>
          <w:rFonts w:ascii="Garamond" w:hAnsi="Garamond" w:cs="Arial"/>
          <w:color w:val="000000"/>
          <w:shd w:val="clear" w:color="auto" w:fill="FFFFFF"/>
        </w:rPr>
        <w:t xml:space="preserve"> Jedná se o shodný dotační titul</w:t>
      </w:r>
      <w:r w:rsidR="00E9201F">
        <w:rPr>
          <w:rFonts w:ascii="Garamond" w:hAnsi="Garamond" w:cs="Arial"/>
          <w:color w:val="000000"/>
          <w:shd w:val="clear" w:color="auto" w:fill="FFFFFF"/>
        </w:rPr>
        <w:t>,</w:t>
      </w:r>
      <w:r>
        <w:rPr>
          <w:rFonts w:ascii="Garamond" w:hAnsi="Garamond" w:cs="Arial"/>
          <w:color w:val="000000"/>
          <w:shd w:val="clear" w:color="auto" w:fill="FFFFFF"/>
        </w:rPr>
        <w:t xml:space="preserve"> na </w:t>
      </w:r>
      <w:proofErr w:type="gramStart"/>
      <w:r>
        <w:rPr>
          <w:rFonts w:ascii="Garamond" w:hAnsi="Garamond" w:cs="Arial"/>
          <w:color w:val="000000"/>
          <w:shd w:val="clear" w:color="auto" w:fill="FFFFFF"/>
        </w:rPr>
        <w:t>základě</w:t>
      </w:r>
      <w:proofErr w:type="gramEnd"/>
      <w:r>
        <w:rPr>
          <w:rFonts w:ascii="Garamond" w:hAnsi="Garamond" w:cs="Arial"/>
          <w:color w:val="000000"/>
          <w:shd w:val="clear" w:color="auto" w:fill="FFFFFF"/>
        </w:rPr>
        <w:t xml:space="preserve"> něhož bylo v České republice </w:t>
      </w:r>
      <w:r w:rsidR="00475ACC">
        <w:rPr>
          <w:rFonts w:ascii="Garamond" w:hAnsi="Garamond" w:cs="Arial"/>
          <w:color w:val="000000"/>
          <w:shd w:val="clear" w:color="auto" w:fill="FFFFFF"/>
        </w:rPr>
        <w:t xml:space="preserve">nově </w:t>
      </w:r>
      <w:r>
        <w:rPr>
          <w:rFonts w:ascii="Garamond" w:hAnsi="Garamond" w:cs="Arial"/>
          <w:color w:val="000000"/>
          <w:shd w:val="clear" w:color="auto" w:fill="FFFFFF"/>
        </w:rPr>
        <w:t xml:space="preserve">postaveno či dokončeno více než 30 tis. bytů. Podle </w:t>
      </w:r>
      <w:r w:rsidR="00E9201F">
        <w:rPr>
          <w:rFonts w:ascii="Garamond" w:hAnsi="Garamond" w:cs="Arial"/>
          <w:color w:val="000000"/>
          <w:shd w:val="clear" w:color="auto" w:fill="FFFFFF"/>
        </w:rPr>
        <w:t xml:space="preserve">různorodé </w:t>
      </w:r>
      <w:r>
        <w:rPr>
          <w:rFonts w:ascii="Garamond" w:hAnsi="Garamond" w:cs="Arial"/>
          <w:color w:val="000000"/>
          <w:shd w:val="clear" w:color="auto" w:fill="FFFFFF"/>
        </w:rPr>
        <w:t xml:space="preserve">smluvní dokumentace </w:t>
      </w:r>
      <w:r w:rsidR="00E9201F">
        <w:rPr>
          <w:rFonts w:ascii="Garamond" w:hAnsi="Garamond" w:cs="Arial"/>
          <w:color w:val="000000"/>
          <w:shd w:val="clear" w:color="auto" w:fill="FFFFFF"/>
        </w:rPr>
        <w:t>d</w:t>
      </w:r>
      <w:r>
        <w:rPr>
          <w:rFonts w:ascii="Garamond" w:hAnsi="Garamond" w:cs="Arial"/>
          <w:color w:val="000000"/>
          <w:shd w:val="clear" w:color="auto" w:fill="FFFFFF"/>
        </w:rPr>
        <w:t>ocház</w:t>
      </w:r>
      <w:r w:rsidR="00E9201F">
        <w:rPr>
          <w:rFonts w:ascii="Garamond" w:hAnsi="Garamond" w:cs="Arial"/>
          <w:color w:val="000000"/>
          <w:shd w:val="clear" w:color="auto" w:fill="FFFFFF"/>
        </w:rPr>
        <w:t>í</w:t>
      </w:r>
      <w:r>
        <w:rPr>
          <w:rFonts w:ascii="Garamond" w:hAnsi="Garamond" w:cs="Arial"/>
          <w:color w:val="000000"/>
          <w:shd w:val="clear" w:color="auto" w:fill="FFFFFF"/>
        </w:rPr>
        <w:t xml:space="preserve"> </w:t>
      </w:r>
      <w:r w:rsidR="00E9201F">
        <w:rPr>
          <w:rFonts w:ascii="Garamond" w:hAnsi="Garamond" w:cs="Arial"/>
          <w:color w:val="000000"/>
          <w:shd w:val="clear" w:color="auto" w:fill="FFFFFF"/>
        </w:rPr>
        <w:t xml:space="preserve">u těchto bytů (případně spoluvlastnických podílů) po 20 letech k převodu na </w:t>
      </w:r>
      <w:r w:rsidR="001D0C8C">
        <w:rPr>
          <w:rFonts w:ascii="Garamond" w:hAnsi="Garamond" w:cs="Arial"/>
          <w:color w:val="000000"/>
          <w:shd w:val="clear" w:color="auto" w:fill="FFFFFF"/>
        </w:rPr>
        <w:t>bytová družstva založená nájemníky (</w:t>
      </w:r>
      <w:r w:rsidR="00E9201F">
        <w:rPr>
          <w:rFonts w:ascii="Garamond" w:hAnsi="Garamond" w:cs="Arial"/>
          <w:color w:val="000000"/>
          <w:shd w:val="clear" w:color="auto" w:fill="FFFFFF"/>
        </w:rPr>
        <w:t xml:space="preserve">případně </w:t>
      </w:r>
      <w:r w:rsidR="001D0C8C">
        <w:rPr>
          <w:rFonts w:ascii="Garamond" w:hAnsi="Garamond" w:cs="Arial"/>
          <w:color w:val="000000"/>
          <w:shd w:val="clear" w:color="auto" w:fill="FFFFFF"/>
        </w:rPr>
        <w:t>přímo na nájemníky</w:t>
      </w:r>
      <w:r w:rsidR="00E9201F">
        <w:rPr>
          <w:rFonts w:ascii="Garamond" w:hAnsi="Garamond" w:cs="Arial"/>
          <w:color w:val="000000"/>
          <w:shd w:val="clear" w:color="auto" w:fill="FFFFFF"/>
        </w:rPr>
        <w:t>)</w:t>
      </w:r>
      <w:r w:rsidR="000B6CF2">
        <w:rPr>
          <w:rFonts w:ascii="Garamond" w:hAnsi="Garamond" w:cs="Arial"/>
          <w:color w:val="000000"/>
          <w:shd w:val="clear" w:color="auto" w:fill="FFFFFF"/>
        </w:rPr>
        <w:t xml:space="preserve">, vše rovněž s přihlédnutím k tomu, že </w:t>
      </w:r>
      <w:r w:rsidR="000B6CF2" w:rsidRPr="00032846">
        <w:rPr>
          <w:rFonts w:ascii="Garamond" w:hAnsi="Garamond" w:cs="Arial"/>
          <w:b/>
          <w:bCs/>
          <w:color w:val="000000"/>
          <w:shd w:val="clear" w:color="auto" w:fill="FFFFFF"/>
        </w:rPr>
        <w:t xml:space="preserve">finanční náklady na výstavbu byly tvořeny součtem </w:t>
      </w:r>
      <w:r w:rsidR="00860730">
        <w:rPr>
          <w:rFonts w:ascii="Garamond" w:hAnsi="Garamond" w:cs="Arial"/>
          <w:b/>
          <w:bCs/>
          <w:color w:val="000000"/>
          <w:shd w:val="clear" w:color="auto" w:fill="FFFFFF"/>
        </w:rPr>
        <w:t xml:space="preserve">bytového družstva </w:t>
      </w:r>
      <w:r w:rsidR="000B6CF2" w:rsidRPr="00032846">
        <w:rPr>
          <w:rFonts w:ascii="Garamond" w:hAnsi="Garamond" w:cs="Arial"/>
          <w:b/>
          <w:bCs/>
          <w:color w:val="000000"/>
          <w:shd w:val="clear" w:color="auto" w:fill="FFFFFF"/>
        </w:rPr>
        <w:t xml:space="preserve">poskytnutých finančních prostředků </w:t>
      </w:r>
      <w:r w:rsidR="00860730" w:rsidRPr="00860730">
        <w:rPr>
          <w:rFonts w:ascii="Garamond" w:hAnsi="Garamond" w:cs="Arial"/>
          <w:color w:val="000000"/>
          <w:shd w:val="clear" w:color="auto" w:fill="FFFFFF"/>
        </w:rPr>
        <w:t>(resp. jeho členy, příp. úvěrových prostředků)</w:t>
      </w:r>
      <w:r w:rsidR="00860730" w:rsidRPr="00032846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</w:t>
      </w:r>
      <w:r w:rsidR="000B6CF2" w:rsidRPr="00032846">
        <w:rPr>
          <w:rFonts w:ascii="Garamond" w:hAnsi="Garamond" w:cs="Arial"/>
          <w:b/>
          <w:bCs/>
          <w:color w:val="000000"/>
          <w:shd w:val="clear" w:color="auto" w:fill="FFFFFF"/>
        </w:rPr>
        <w:t>a přidělené státní dotace</w:t>
      </w:r>
      <w:r w:rsidR="000B6CF2">
        <w:rPr>
          <w:rFonts w:ascii="Garamond" w:hAnsi="Garamond" w:cs="Arial"/>
          <w:color w:val="000000"/>
          <w:shd w:val="clear" w:color="auto" w:fill="FFFFFF"/>
        </w:rPr>
        <w:t xml:space="preserve"> (byť formálně se jednalo o finanční prostředky obce)</w:t>
      </w:r>
      <w:r w:rsidR="00860730">
        <w:rPr>
          <w:rFonts w:ascii="Garamond" w:hAnsi="Garamond" w:cs="Arial"/>
          <w:color w:val="000000"/>
          <w:shd w:val="clear" w:color="auto" w:fill="FFFFFF"/>
        </w:rPr>
        <w:t xml:space="preserve"> – viz. dále</w:t>
      </w:r>
      <w:r w:rsidR="00E9201F">
        <w:rPr>
          <w:rFonts w:ascii="Garamond" w:hAnsi="Garamond" w:cs="Arial"/>
          <w:color w:val="000000"/>
          <w:shd w:val="clear" w:color="auto" w:fill="FFFFFF"/>
        </w:rPr>
        <w:t xml:space="preserve">. </w:t>
      </w:r>
    </w:p>
    <w:p w14:paraId="5C6D93C2" w14:textId="77777777" w:rsidR="000B6CF2" w:rsidRDefault="000B6CF2" w:rsidP="002F4FF2">
      <w:pPr>
        <w:jc w:val="both"/>
        <w:rPr>
          <w:rFonts w:ascii="Garamond" w:hAnsi="Garamond" w:cs="Arial"/>
          <w:color w:val="000000"/>
          <w:shd w:val="clear" w:color="auto" w:fill="FFFFFF"/>
        </w:rPr>
      </w:pPr>
    </w:p>
    <w:p w14:paraId="360BB4F3" w14:textId="1BACDE23" w:rsidR="000B6CF2" w:rsidRPr="00860730" w:rsidRDefault="000B6CF2" w:rsidP="00860730">
      <w:pPr>
        <w:jc w:val="both"/>
        <w:rPr>
          <w:rFonts w:ascii="Garamond" w:hAnsi="Garamond"/>
          <w:b/>
        </w:rPr>
      </w:pPr>
      <w:r w:rsidRPr="00860730">
        <w:rPr>
          <w:rFonts w:ascii="Garamond" w:hAnsi="Garamond" w:cs="Arial"/>
          <w:color w:val="000000"/>
          <w:shd w:val="clear" w:color="auto" w:fill="FFFFFF"/>
        </w:rPr>
        <w:t>Důvody, proč</w:t>
      </w:r>
      <w:r w:rsidR="00860730" w:rsidRPr="00860730">
        <w:rPr>
          <w:rFonts w:ascii="Garamond" w:hAnsi="Garamond" w:cs="Arial"/>
          <w:color w:val="000000"/>
          <w:shd w:val="clear" w:color="auto" w:fill="FFFFFF"/>
        </w:rPr>
        <w:t xml:space="preserve"> </w:t>
      </w:r>
      <w:r w:rsidR="00860730" w:rsidRPr="00860730">
        <w:rPr>
          <w:rStyle w:val="preformatted"/>
          <w:rFonts w:ascii="Garamond" w:hAnsi="Garamond"/>
          <w:b/>
        </w:rPr>
        <w:t>SBD Stará náves, bytové družstvo,</w:t>
      </w:r>
      <w:r w:rsidR="00860730" w:rsidRPr="00860730">
        <w:rPr>
          <w:rFonts w:ascii="Garamond" w:hAnsi="Garamond"/>
          <w:b/>
        </w:rPr>
        <w:t xml:space="preserve"> </w:t>
      </w:r>
      <w:r w:rsidR="00860730" w:rsidRPr="00192AF5">
        <w:rPr>
          <w:rFonts w:ascii="Garamond" w:hAnsi="Garamond"/>
        </w:rPr>
        <w:t>IČO:</w:t>
      </w:r>
      <w:r w:rsidR="00860730" w:rsidRPr="00192AF5">
        <w:rPr>
          <w:rFonts w:ascii="Garamond" w:hAnsi="Garamond"/>
          <w:b/>
          <w:bCs/>
        </w:rPr>
        <w:t xml:space="preserve"> </w:t>
      </w:r>
      <w:r w:rsidR="00860730">
        <w:rPr>
          <w:rFonts w:ascii="Garamond" w:hAnsi="Garamond"/>
        </w:rPr>
        <w:t>26265788</w:t>
      </w:r>
      <w:r w:rsidR="00860730" w:rsidRPr="00192AF5">
        <w:rPr>
          <w:rFonts w:ascii="Garamond" w:hAnsi="Garamond"/>
        </w:rPr>
        <w:t>,</w:t>
      </w:r>
      <w:r w:rsidR="00860730" w:rsidRPr="00192AF5">
        <w:rPr>
          <w:rFonts w:ascii="Garamond" w:hAnsi="Garamond"/>
          <w:b/>
          <w:bCs/>
        </w:rPr>
        <w:t xml:space="preserve"> </w:t>
      </w:r>
      <w:r w:rsidR="00860730" w:rsidRPr="00192AF5">
        <w:rPr>
          <w:rFonts w:ascii="Garamond" w:hAnsi="Garamond"/>
        </w:rPr>
        <w:t xml:space="preserve">se sídlem </w:t>
      </w:r>
      <w:r w:rsidR="00860730">
        <w:rPr>
          <w:rFonts w:ascii="Garamond" w:hAnsi="Garamond"/>
        </w:rPr>
        <w:t>Praha 9, Stará náves 691, PSČ: 199 00</w:t>
      </w:r>
      <w:r w:rsidR="00860730" w:rsidRPr="00192AF5">
        <w:rPr>
          <w:rFonts w:ascii="Garamond" w:hAnsi="Garamond"/>
        </w:rPr>
        <w:t>,</w:t>
      </w:r>
      <w:r w:rsidR="00860730">
        <w:rPr>
          <w:rFonts w:ascii="Garamond" w:hAnsi="Garamond"/>
        </w:rPr>
        <w:t xml:space="preserve"> zapsáno v obchodním rejstříku vedeném Městským soudem v Praze, oddíl Dr, vložka 6370</w:t>
      </w:r>
      <w:r w:rsidRPr="00C36EEB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</w:t>
      </w:r>
      <w:r w:rsidR="00860730">
        <w:rPr>
          <w:rFonts w:ascii="Garamond" w:hAnsi="Garamond" w:cs="Arial"/>
          <w:color w:val="000000"/>
          <w:shd w:val="clear" w:color="auto" w:fill="FFFFFF"/>
        </w:rPr>
        <w:t xml:space="preserve">(dále jen </w:t>
      </w:r>
      <w:r w:rsidR="00860730" w:rsidRPr="00860730">
        <w:rPr>
          <w:rFonts w:ascii="Garamond" w:hAnsi="Garamond" w:cs="Arial"/>
          <w:b/>
          <w:bCs/>
          <w:color w:val="000000"/>
          <w:shd w:val="clear" w:color="auto" w:fill="FFFFFF"/>
        </w:rPr>
        <w:t>„BD“</w:t>
      </w:r>
      <w:r w:rsidR="00860730">
        <w:rPr>
          <w:rFonts w:ascii="Garamond" w:hAnsi="Garamond" w:cs="Arial"/>
          <w:color w:val="000000"/>
          <w:shd w:val="clear" w:color="auto" w:fill="FFFFFF"/>
        </w:rPr>
        <w:t xml:space="preserve">) </w:t>
      </w:r>
      <w:r w:rsidRPr="00C36EEB">
        <w:rPr>
          <w:rFonts w:ascii="Garamond" w:hAnsi="Garamond" w:cs="Arial"/>
          <w:b/>
          <w:bCs/>
          <w:color w:val="000000"/>
          <w:shd w:val="clear" w:color="auto" w:fill="FFFFFF"/>
        </w:rPr>
        <w:t xml:space="preserve">svědčí nárok na převod </w:t>
      </w:r>
      <w:r w:rsidR="00E540BC">
        <w:rPr>
          <w:rFonts w:ascii="Garamond" w:hAnsi="Garamond" w:cs="Arial"/>
          <w:b/>
          <w:bCs/>
          <w:color w:val="000000"/>
          <w:shd w:val="clear" w:color="auto" w:fill="FFFFFF"/>
        </w:rPr>
        <w:t xml:space="preserve">spoluvlastnického podílu na </w:t>
      </w:r>
      <w:r w:rsidRPr="00C36EEB">
        <w:rPr>
          <w:rFonts w:ascii="Garamond" w:hAnsi="Garamond" w:cs="Arial"/>
          <w:b/>
          <w:bCs/>
          <w:color w:val="000000"/>
          <w:shd w:val="clear" w:color="auto" w:fill="FFFFFF"/>
        </w:rPr>
        <w:t>bytov</w:t>
      </w:r>
      <w:r w:rsidR="00E540BC">
        <w:rPr>
          <w:rFonts w:ascii="Garamond" w:hAnsi="Garamond" w:cs="Arial"/>
          <w:b/>
          <w:bCs/>
          <w:color w:val="000000"/>
          <w:shd w:val="clear" w:color="auto" w:fill="FFFFFF"/>
        </w:rPr>
        <w:t>ých</w:t>
      </w:r>
      <w:r w:rsidRPr="00C36EEB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jednotk</w:t>
      </w:r>
      <w:r w:rsidR="00E540BC">
        <w:rPr>
          <w:rFonts w:ascii="Garamond" w:hAnsi="Garamond" w:cs="Arial"/>
          <w:b/>
          <w:bCs/>
          <w:color w:val="000000"/>
          <w:shd w:val="clear" w:color="auto" w:fill="FFFFFF"/>
        </w:rPr>
        <w:t>ách</w:t>
      </w:r>
      <w:r w:rsidRPr="00C36EEB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lze sumarizovat takto</w:t>
      </w:r>
      <w:r w:rsidR="006D27A5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na základě platně uzavřených smluvních dokumentů</w:t>
      </w:r>
      <w:r w:rsidRPr="00C36EEB">
        <w:rPr>
          <w:rFonts w:ascii="Garamond" w:hAnsi="Garamond" w:cs="Arial"/>
          <w:b/>
          <w:bCs/>
          <w:color w:val="000000"/>
          <w:shd w:val="clear" w:color="auto" w:fill="FFFFFF"/>
        </w:rPr>
        <w:t>:</w:t>
      </w:r>
    </w:p>
    <w:p w14:paraId="382C9132" w14:textId="1378472D" w:rsidR="006D27A5" w:rsidRPr="00931045" w:rsidRDefault="006D27A5" w:rsidP="006D27A5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b/>
          <w:bCs/>
        </w:rPr>
        <w:t>S</w:t>
      </w:r>
      <w:r w:rsidR="008F634F" w:rsidRPr="001849D0">
        <w:rPr>
          <w:rFonts w:ascii="Garamond" w:hAnsi="Garamond"/>
          <w:b/>
          <w:bCs/>
        </w:rPr>
        <w:t>mlouv</w:t>
      </w:r>
      <w:r w:rsidR="00E540BC">
        <w:rPr>
          <w:rFonts w:ascii="Garamond" w:hAnsi="Garamond"/>
          <w:b/>
          <w:bCs/>
        </w:rPr>
        <w:t>a</w:t>
      </w:r>
      <w:r w:rsidR="008F634F" w:rsidRPr="00581C6A">
        <w:rPr>
          <w:rFonts w:ascii="Garamond" w:hAnsi="Garamond"/>
        </w:rPr>
        <w:t xml:space="preserve"> </w:t>
      </w:r>
      <w:r w:rsidR="008F634F" w:rsidRPr="00E540BC">
        <w:rPr>
          <w:rFonts w:ascii="Garamond" w:hAnsi="Garamond"/>
          <w:b/>
          <w:bCs/>
        </w:rPr>
        <w:t>o s</w:t>
      </w:r>
      <w:r w:rsidR="00E540BC" w:rsidRPr="00E540BC">
        <w:rPr>
          <w:rFonts w:ascii="Garamond" w:hAnsi="Garamond"/>
          <w:b/>
          <w:bCs/>
        </w:rPr>
        <w:t>družení</w:t>
      </w:r>
      <w:r w:rsidR="00E540BC">
        <w:rPr>
          <w:rFonts w:ascii="Garamond" w:hAnsi="Garamond"/>
        </w:rPr>
        <w:t xml:space="preserve"> ze dne 25.6.2002 pro výstavbu jednotek, uzavřená mezi MČ Praha 18 a BD </w:t>
      </w:r>
      <w:r w:rsidR="008F634F">
        <w:rPr>
          <w:rFonts w:ascii="Garamond" w:hAnsi="Garamond"/>
        </w:rPr>
        <w:t xml:space="preserve">(dále jen </w:t>
      </w:r>
      <w:r w:rsidR="008F634F" w:rsidRPr="009F2DD6">
        <w:rPr>
          <w:rFonts w:ascii="Garamond" w:hAnsi="Garamond"/>
          <w:b/>
          <w:bCs/>
        </w:rPr>
        <w:t>„</w:t>
      </w:r>
      <w:r w:rsidR="008F634F">
        <w:rPr>
          <w:rFonts w:ascii="Garamond" w:hAnsi="Garamond"/>
          <w:b/>
          <w:bCs/>
        </w:rPr>
        <w:t>S</w:t>
      </w:r>
      <w:r w:rsidR="008F634F" w:rsidRPr="009F2DD6">
        <w:rPr>
          <w:rFonts w:ascii="Garamond" w:hAnsi="Garamond"/>
          <w:b/>
          <w:bCs/>
        </w:rPr>
        <w:t>mlouv</w:t>
      </w:r>
      <w:r w:rsidR="00555C6A">
        <w:rPr>
          <w:rFonts w:ascii="Garamond" w:hAnsi="Garamond"/>
          <w:b/>
          <w:bCs/>
        </w:rPr>
        <w:t>a o sdružení</w:t>
      </w:r>
      <w:r w:rsidR="008F634F" w:rsidRPr="00931045">
        <w:rPr>
          <w:rFonts w:ascii="Garamond" w:hAnsi="Garamond"/>
          <w:b/>
          <w:bCs/>
        </w:rPr>
        <w:t>“</w:t>
      </w:r>
      <w:r w:rsidR="008F634F" w:rsidRPr="00931045">
        <w:rPr>
          <w:rFonts w:ascii="Garamond" w:hAnsi="Garamond"/>
        </w:rPr>
        <w:t>)</w:t>
      </w:r>
      <w:r w:rsidR="009E5AD0" w:rsidRPr="00931045">
        <w:rPr>
          <w:rFonts w:ascii="Garamond" w:hAnsi="Garamond"/>
        </w:rPr>
        <w:t>, která mj.</w:t>
      </w:r>
      <w:r w:rsidR="008F634F" w:rsidRPr="00931045">
        <w:rPr>
          <w:rFonts w:ascii="Garamond" w:hAnsi="Garamond"/>
        </w:rPr>
        <w:t xml:space="preserve"> </w:t>
      </w:r>
      <w:r w:rsidR="000B6CF2" w:rsidRPr="00931045">
        <w:rPr>
          <w:rFonts w:ascii="Garamond" w:hAnsi="Garamond"/>
          <w:shd w:val="clear" w:color="auto" w:fill="FFFFFF"/>
        </w:rPr>
        <w:t>obsahoval</w:t>
      </w:r>
      <w:r w:rsidR="00E540BC" w:rsidRPr="00931045">
        <w:rPr>
          <w:rFonts w:ascii="Garamond" w:hAnsi="Garamond"/>
          <w:shd w:val="clear" w:color="auto" w:fill="FFFFFF"/>
        </w:rPr>
        <w:t>a</w:t>
      </w:r>
      <w:r w:rsidR="000B6CF2" w:rsidRPr="00931045">
        <w:rPr>
          <w:rFonts w:ascii="Garamond" w:hAnsi="Garamond"/>
          <w:shd w:val="clear" w:color="auto" w:fill="FFFFFF"/>
        </w:rPr>
        <w:t xml:space="preserve"> ujednání o tom, </w:t>
      </w:r>
      <w:r w:rsidR="007436F1" w:rsidRPr="00931045">
        <w:rPr>
          <w:rFonts w:ascii="Garamond" w:hAnsi="Garamond"/>
          <w:shd w:val="clear" w:color="auto" w:fill="FFFFFF"/>
        </w:rPr>
        <w:t>v jakém poměru se smluvní strany podílejí na vybudování jednotek a související infrastruktury z</w:t>
      </w:r>
      <w:r w:rsidR="00F70D89" w:rsidRPr="00931045">
        <w:rPr>
          <w:rFonts w:ascii="Garamond" w:hAnsi="Garamond"/>
          <w:shd w:val="clear" w:color="auto" w:fill="FFFFFF"/>
        </w:rPr>
        <w:t xml:space="preserve"> předpokládané </w:t>
      </w:r>
      <w:r w:rsidR="007436F1" w:rsidRPr="00931045">
        <w:rPr>
          <w:rFonts w:ascii="Garamond" w:hAnsi="Garamond"/>
          <w:shd w:val="clear" w:color="auto" w:fill="FFFFFF"/>
        </w:rPr>
        <w:t xml:space="preserve">celkové částky 74.562.000,- Kč (viz. dále v čl. II. část B. písm. e), s tím </w:t>
      </w:r>
      <w:r w:rsidRPr="00931045">
        <w:rPr>
          <w:rFonts w:ascii="Garamond" w:hAnsi="Garamond"/>
          <w:shd w:val="clear" w:color="auto" w:fill="FFFFFF"/>
        </w:rPr>
        <w:t>že jednotky jsou budovány do spoluvlastnictví (vyjma některých jednotek dle čl. VII. odst. 5 Smlouvy o sdružení)</w:t>
      </w:r>
      <w:r w:rsidR="009E5AD0" w:rsidRPr="00931045">
        <w:rPr>
          <w:rFonts w:ascii="Garamond" w:hAnsi="Garamond"/>
          <w:shd w:val="clear" w:color="auto" w:fill="FFFFFF"/>
        </w:rPr>
        <w:t>, včetně ujednání o správě jednotek</w:t>
      </w:r>
      <w:r w:rsidR="00931045">
        <w:rPr>
          <w:rFonts w:ascii="Garamond" w:hAnsi="Garamond"/>
          <w:shd w:val="clear" w:color="auto" w:fill="FFFFFF"/>
        </w:rPr>
        <w:t xml:space="preserve"> a výběru nájmu</w:t>
      </w:r>
      <w:r w:rsidR="009E5AD0" w:rsidRPr="00931045">
        <w:rPr>
          <w:rFonts w:ascii="Garamond" w:hAnsi="Garamond"/>
          <w:shd w:val="clear" w:color="auto" w:fill="FFFFFF"/>
        </w:rPr>
        <w:t>, kter</w:t>
      </w:r>
      <w:r w:rsidR="00931045">
        <w:rPr>
          <w:rFonts w:ascii="Garamond" w:hAnsi="Garamond"/>
          <w:shd w:val="clear" w:color="auto" w:fill="FFFFFF"/>
        </w:rPr>
        <w:t>é</w:t>
      </w:r>
      <w:r w:rsidR="009E5AD0" w:rsidRPr="00931045">
        <w:rPr>
          <w:rFonts w:ascii="Garamond" w:hAnsi="Garamond"/>
          <w:shd w:val="clear" w:color="auto" w:fill="FFFFFF"/>
        </w:rPr>
        <w:t xml:space="preserve"> provádělo </w:t>
      </w:r>
      <w:r w:rsidR="00931045">
        <w:rPr>
          <w:rFonts w:ascii="Garamond" w:hAnsi="Garamond"/>
          <w:shd w:val="clear" w:color="auto" w:fill="FFFFFF"/>
        </w:rPr>
        <w:t xml:space="preserve">po celou dobu 20 let </w:t>
      </w:r>
      <w:r w:rsidR="009E5AD0" w:rsidRPr="00931045">
        <w:rPr>
          <w:rFonts w:ascii="Garamond" w:hAnsi="Garamond"/>
          <w:shd w:val="clear" w:color="auto" w:fill="FFFFFF"/>
        </w:rPr>
        <w:t>BD.</w:t>
      </w:r>
    </w:p>
    <w:p w14:paraId="53A4A1A9" w14:textId="6588B155" w:rsidR="00F70D89" w:rsidRDefault="00F70D89" w:rsidP="00F70D89">
      <w:pPr>
        <w:pStyle w:val="Odstavecseseznamem"/>
        <w:numPr>
          <w:ilvl w:val="0"/>
          <w:numId w:val="27"/>
        </w:numPr>
        <w:jc w:val="both"/>
        <w:rPr>
          <w:rFonts w:ascii="Garamond" w:hAnsi="Garamond"/>
          <w:shd w:val="clear" w:color="auto" w:fill="FFFFFF"/>
        </w:rPr>
      </w:pPr>
      <w:r w:rsidRPr="00931045">
        <w:rPr>
          <w:rFonts w:ascii="Garamond" w:hAnsi="Garamond"/>
          <w:b/>
          <w:bCs/>
        </w:rPr>
        <w:t>Smlouva</w:t>
      </w:r>
      <w:r w:rsidRPr="00931045">
        <w:rPr>
          <w:rFonts w:ascii="Garamond" w:hAnsi="Garamond"/>
        </w:rPr>
        <w:t xml:space="preserve"> </w:t>
      </w:r>
      <w:r w:rsidRPr="00931045">
        <w:rPr>
          <w:rFonts w:ascii="Garamond" w:hAnsi="Garamond"/>
          <w:b/>
          <w:bCs/>
        </w:rPr>
        <w:t xml:space="preserve">o uzavření budoucí kupní smlouvy </w:t>
      </w:r>
      <w:r w:rsidRPr="00931045">
        <w:rPr>
          <w:rFonts w:ascii="Garamond" w:hAnsi="Garamond"/>
        </w:rPr>
        <w:t xml:space="preserve">ze dne 25.6.2002, uzavřená mezi MČ Praha 18 a BD (dále jen </w:t>
      </w:r>
      <w:r w:rsidRPr="00931045">
        <w:rPr>
          <w:rFonts w:ascii="Garamond" w:hAnsi="Garamond"/>
          <w:b/>
          <w:bCs/>
        </w:rPr>
        <w:t>„</w:t>
      </w:r>
      <w:r w:rsidR="00A9120A" w:rsidRPr="00931045">
        <w:rPr>
          <w:rFonts w:ascii="Garamond" w:hAnsi="Garamond"/>
          <w:b/>
          <w:bCs/>
        </w:rPr>
        <w:t>Budoucí s</w:t>
      </w:r>
      <w:r w:rsidRPr="00931045">
        <w:rPr>
          <w:rFonts w:ascii="Garamond" w:hAnsi="Garamond"/>
          <w:b/>
          <w:bCs/>
        </w:rPr>
        <w:t>mlouva“</w:t>
      </w:r>
      <w:r w:rsidRPr="00931045">
        <w:rPr>
          <w:rFonts w:ascii="Garamond" w:hAnsi="Garamond"/>
        </w:rPr>
        <w:t>)</w:t>
      </w:r>
      <w:r w:rsidR="009E5AD0" w:rsidRPr="00931045">
        <w:rPr>
          <w:rFonts w:ascii="Garamond" w:hAnsi="Garamond"/>
        </w:rPr>
        <w:t xml:space="preserve">, která </w:t>
      </w:r>
      <w:proofErr w:type="gramStart"/>
      <w:r w:rsidR="009E5AD0" w:rsidRPr="00931045">
        <w:rPr>
          <w:rFonts w:ascii="Garamond" w:hAnsi="Garamond"/>
        </w:rPr>
        <w:t>obsahuje  závazek</w:t>
      </w:r>
      <w:proofErr w:type="gramEnd"/>
      <w:r w:rsidR="009E5AD0" w:rsidRPr="00931045">
        <w:rPr>
          <w:rFonts w:ascii="Garamond" w:hAnsi="Garamond"/>
        </w:rPr>
        <w:t xml:space="preserve"> budoucího převodu spoluvlastnických podílů na jednotkách na BD za sjednanou kupní cenu ve výši: „veškerých nákl</w:t>
      </w:r>
      <w:r w:rsidR="00D472A4">
        <w:rPr>
          <w:rFonts w:ascii="Garamond" w:hAnsi="Garamond"/>
        </w:rPr>
        <w:t>adů spojených s převodem nemovitosti vyplývajících z pozdějších právních předpisů.“</w:t>
      </w:r>
    </w:p>
    <w:p w14:paraId="5C340B5C" w14:textId="72458564" w:rsidR="00F70D89" w:rsidRDefault="00F70D89" w:rsidP="00BA2640">
      <w:pPr>
        <w:ind w:left="360"/>
        <w:jc w:val="both"/>
        <w:rPr>
          <w:rFonts w:ascii="Garamond" w:hAnsi="Garamond"/>
          <w:shd w:val="clear" w:color="auto" w:fill="FFFFFF"/>
        </w:rPr>
      </w:pPr>
    </w:p>
    <w:p w14:paraId="701B49B5" w14:textId="4E647265" w:rsidR="00BA2640" w:rsidRPr="00BA2640" w:rsidRDefault="00BA2640" w:rsidP="00BA2640">
      <w:pPr>
        <w:ind w:left="360"/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B</w:t>
      </w:r>
      <w:r w:rsidR="00A9120A">
        <w:rPr>
          <w:rFonts w:ascii="Garamond" w:hAnsi="Garamond"/>
          <w:shd w:val="clear" w:color="auto" w:fill="FFFFFF"/>
        </w:rPr>
        <w:t>D</w:t>
      </w:r>
      <w:r>
        <w:rPr>
          <w:rFonts w:ascii="Garamond" w:hAnsi="Garamond"/>
          <w:shd w:val="clear" w:color="auto" w:fill="FFFFFF"/>
        </w:rPr>
        <w:t xml:space="preserve"> a jeho členové byly po celou dobu utvrzováni v rámci uzavřených závazků</w:t>
      </w:r>
      <w:r w:rsidR="00A9120A">
        <w:rPr>
          <w:rFonts w:ascii="Garamond" w:hAnsi="Garamond"/>
          <w:shd w:val="clear" w:color="auto" w:fill="FFFFFF"/>
        </w:rPr>
        <w:t xml:space="preserve">, </w:t>
      </w:r>
      <w:r>
        <w:rPr>
          <w:rFonts w:ascii="Garamond" w:hAnsi="Garamond"/>
          <w:shd w:val="clear" w:color="auto" w:fill="FFFFFF"/>
        </w:rPr>
        <w:t xml:space="preserve">a to nejen (i) </w:t>
      </w:r>
      <w:r w:rsidRPr="00BA2640">
        <w:rPr>
          <w:rFonts w:ascii="Garamond" w:hAnsi="Garamond"/>
          <w:b/>
          <w:bCs/>
          <w:shd w:val="clear" w:color="auto" w:fill="FFFFFF"/>
        </w:rPr>
        <w:t>faktickým jednáním</w:t>
      </w:r>
      <w:r>
        <w:rPr>
          <w:rFonts w:ascii="Garamond" w:hAnsi="Garamond"/>
          <w:shd w:val="clear" w:color="auto" w:fill="FFFFFF"/>
        </w:rPr>
        <w:t xml:space="preserve"> – kdy byly jednotlivé byty obsazovány členy BD, bylo hrazeno zvýhodněné nájemné, správa a výběr </w:t>
      </w:r>
      <w:r>
        <w:rPr>
          <w:rFonts w:ascii="Garamond" w:hAnsi="Garamond"/>
          <w:shd w:val="clear" w:color="auto" w:fill="FFFFFF"/>
        </w:rPr>
        <w:lastRenderedPageBreak/>
        <w:t>nájemného byla realizována BD bez ingerence MČ Praha 18; naopak 2 nebytové prostory a 2 byty zvláštního určení byly obsazovány ze strany pouze MČ Praha 18, ale i (</w:t>
      </w:r>
      <w:proofErr w:type="spellStart"/>
      <w:r>
        <w:rPr>
          <w:rFonts w:ascii="Garamond" w:hAnsi="Garamond"/>
          <w:shd w:val="clear" w:color="auto" w:fill="FFFFFF"/>
        </w:rPr>
        <w:t>ii</w:t>
      </w:r>
      <w:proofErr w:type="spellEnd"/>
      <w:r>
        <w:rPr>
          <w:rFonts w:ascii="Garamond" w:hAnsi="Garamond"/>
          <w:shd w:val="clear" w:color="auto" w:fill="FFFFFF"/>
        </w:rPr>
        <w:t xml:space="preserve">) </w:t>
      </w:r>
      <w:r w:rsidRPr="00BA2640">
        <w:rPr>
          <w:rFonts w:ascii="Garamond" w:hAnsi="Garamond"/>
          <w:b/>
          <w:bCs/>
          <w:shd w:val="clear" w:color="auto" w:fill="FFFFFF"/>
        </w:rPr>
        <w:t>právním jednáním</w:t>
      </w:r>
      <w:r w:rsidR="002F1ABC">
        <w:rPr>
          <w:rFonts w:ascii="Garamond" w:hAnsi="Garamond"/>
          <w:b/>
          <w:bCs/>
          <w:shd w:val="clear" w:color="auto" w:fill="FFFFFF"/>
        </w:rPr>
        <w:t xml:space="preserve"> </w:t>
      </w:r>
      <w:r w:rsidR="002F1ABC" w:rsidRPr="002F1ABC">
        <w:rPr>
          <w:rFonts w:ascii="Garamond" w:hAnsi="Garamond"/>
          <w:shd w:val="clear" w:color="auto" w:fill="FFFFFF"/>
        </w:rPr>
        <w:t>-</w:t>
      </w:r>
      <w:r>
        <w:rPr>
          <w:rFonts w:ascii="Garamond" w:hAnsi="Garamond"/>
          <w:shd w:val="clear" w:color="auto" w:fill="FFFFFF"/>
        </w:rPr>
        <w:t xml:space="preserve"> </w:t>
      </w:r>
      <w:r w:rsidR="00A9120A">
        <w:rPr>
          <w:rFonts w:ascii="Garamond" w:hAnsi="Garamond"/>
          <w:shd w:val="clear" w:color="auto" w:fill="FFFFFF"/>
        </w:rPr>
        <w:t>jednotlivé smlouvy o</w:t>
      </w:r>
      <w:r w:rsidR="001A0227">
        <w:rPr>
          <w:rFonts w:ascii="Garamond" w:hAnsi="Garamond"/>
          <w:shd w:val="clear" w:color="auto" w:fill="FFFFFF"/>
        </w:rPr>
        <w:t xml:space="preserve"> výstavbě a smlouvy o budoucí smlouvě o finančním pronájmu s následnou koupí </w:t>
      </w:r>
      <w:r w:rsidR="00A9120A">
        <w:rPr>
          <w:rFonts w:ascii="Garamond" w:hAnsi="Garamond"/>
          <w:shd w:val="clear" w:color="auto" w:fill="FFFFFF"/>
        </w:rPr>
        <w:t xml:space="preserve">na jednotlivé nájemníky, dále </w:t>
      </w:r>
      <w:r>
        <w:rPr>
          <w:rFonts w:ascii="Garamond" w:hAnsi="Garamond"/>
          <w:shd w:val="clear" w:color="auto" w:fill="FFFFFF"/>
        </w:rPr>
        <w:t xml:space="preserve">prohlášením vlastníka na jednotlivé bytové domy, </w:t>
      </w:r>
      <w:r w:rsidR="00A9120A">
        <w:rPr>
          <w:rFonts w:ascii="Garamond" w:hAnsi="Garamond"/>
          <w:shd w:val="clear" w:color="auto" w:fill="FFFFFF"/>
        </w:rPr>
        <w:t xml:space="preserve"> a v roce 202</w:t>
      </w:r>
      <w:r w:rsidR="001A0227">
        <w:rPr>
          <w:rFonts w:ascii="Garamond" w:hAnsi="Garamond"/>
          <w:shd w:val="clear" w:color="auto" w:fill="FFFFFF"/>
        </w:rPr>
        <w:t>1</w:t>
      </w:r>
      <w:r w:rsidR="00A9120A">
        <w:rPr>
          <w:rFonts w:ascii="Garamond" w:hAnsi="Garamond"/>
          <w:shd w:val="clear" w:color="auto" w:fill="FFFFFF"/>
        </w:rPr>
        <w:t xml:space="preserve"> i </w:t>
      </w:r>
      <w:r w:rsidR="001A0227">
        <w:rPr>
          <w:rFonts w:ascii="Garamond" w:hAnsi="Garamond"/>
          <w:shd w:val="clear" w:color="auto" w:fill="FFFFFF"/>
        </w:rPr>
        <w:t>dohoda o změně závazku mezi MČ Praha 18 a BD o zkrácení lhůty k převodu spoluvlastnického podílu na BD</w:t>
      </w:r>
      <w:r w:rsidR="00A9120A">
        <w:rPr>
          <w:rFonts w:ascii="Garamond" w:hAnsi="Garamond"/>
          <w:shd w:val="clear" w:color="auto" w:fill="FFFFFF"/>
        </w:rPr>
        <w:t>. MČ Praha 18 žádným způsobem sjednané závazky jakkoli do dnešního dne nezpochybnila.</w:t>
      </w:r>
    </w:p>
    <w:p w14:paraId="66D23545" w14:textId="55C0C810" w:rsidR="009747B6" w:rsidRDefault="009747B6" w:rsidP="002F4FF2">
      <w:pPr>
        <w:jc w:val="both"/>
        <w:rPr>
          <w:rFonts w:ascii="Garamond" w:hAnsi="Garamond" w:cs="Arial"/>
          <w:color w:val="000000"/>
          <w:shd w:val="clear" w:color="auto" w:fill="FFFFFF"/>
        </w:rPr>
      </w:pPr>
    </w:p>
    <w:p w14:paraId="5FC7E9D3" w14:textId="00837654" w:rsidR="007B528E" w:rsidRPr="00FF1A05" w:rsidRDefault="007B528E" w:rsidP="002F4FF2">
      <w:pPr>
        <w:jc w:val="both"/>
        <w:rPr>
          <w:rFonts w:ascii="Garamond" w:hAnsi="Garamond" w:cs="Arial"/>
          <w:b/>
          <w:bCs/>
          <w:color w:val="000000"/>
          <w:shd w:val="clear" w:color="auto" w:fill="FFFFFF"/>
        </w:rPr>
      </w:pPr>
      <w:r>
        <w:rPr>
          <w:rFonts w:ascii="Garamond" w:hAnsi="Garamond" w:cs="Arial"/>
          <w:color w:val="000000"/>
          <w:shd w:val="clear" w:color="auto" w:fill="FFFFFF"/>
        </w:rPr>
        <w:t xml:space="preserve">Ze všech shora stručně nastíněných důvodů i dosavadního způsobu řešení převodu bytů (resp. spoluvlastnických podílů) v rámci České republiky s přihlédnutím k možnostem dle právních předpisů i poslední judikatury, </w:t>
      </w:r>
      <w:r w:rsidRPr="00FF1A05">
        <w:rPr>
          <w:rFonts w:ascii="Garamond" w:hAnsi="Garamond" w:cs="Arial"/>
          <w:b/>
          <w:bCs/>
          <w:color w:val="000000"/>
          <w:shd w:val="clear" w:color="auto" w:fill="FFFFFF"/>
        </w:rPr>
        <w:t>je převod za zvýhodněných podmínek na nájemce právně možný.</w:t>
      </w:r>
    </w:p>
    <w:p w14:paraId="4E5F1BED" w14:textId="77777777" w:rsidR="007B528E" w:rsidRDefault="007B528E" w:rsidP="002F4FF2">
      <w:pPr>
        <w:jc w:val="both"/>
        <w:rPr>
          <w:rFonts w:ascii="Garamond" w:hAnsi="Garamond" w:cs="Arial"/>
          <w:color w:val="000000"/>
          <w:shd w:val="clear" w:color="auto" w:fill="FFFFFF"/>
        </w:rPr>
      </w:pPr>
    </w:p>
    <w:p w14:paraId="6922E053" w14:textId="77777777" w:rsidR="00F70D89" w:rsidRDefault="00FF1A05" w:rsidP="002F4FF2">
      <w:pPr>
        <w:jc w:val="both"/>
        <w:rPr>
          <w:rFonts w:ascii="Garamond" w:hAnsi="Garamond" w:cs="Arial"/>
          <w:color w:val="000000"/>
          <w:shd w:val="clear" w:color="auto" w:fill="FFFFFF"/>
        </w:rPr>
      </w:pPr>
      <w:r>
        <w:rPr>
          <w:rFonts w:ascii="Garamond" w:hAnsi="Garamond" w:cs="Arial"/>
          <w:color w:val="000000"/>
          <w:shd w:val="clear" w:color="auto" w:fill="FFFFFF"/>
        </w:rPr>
        <w:t>I přes shora uvedené je p</w:t>
      </w:r>
      <w:r w:rsidR="002F4FF2">
        <w:rPr>
          <w:rFonts w:ascii="Garamond" w:hAnsi="Garamond" w:cs="Arial"/>
          <w:color w:val="000000"/>
          <w:shd w:val="clear" w:color="auto" w:fill="FFFFFF"/>
        </w:rPr>
        <w:t>ředevším z</w:t>
      </w:r>
      <w:r w:rsidR="002F4FF2" w:rsidRPr="00B57CBE">
        <w:rPr>
          <w:rFonts w:ascii="Garamond" w:hAnsi="Garamond" w:cs="Arial"/>
          <w:color w:val="000000"/>
          <w:shd w:val="clear" w:color="auto" w:fill="FFFFFF"/>
        </w:rPr>
        <w:t> důvodu právní jistoty</w:t>
      </w:r>
      <w:r w:rsidR="000242CD">
        <w:rPr>
          <w:rFonts w:ascii="Garamond" w:hAnsi="Garamond" w:cs="Arial"/>
          <w:color w:val="000000"/>
          <w:shd w:val="clear" w:color="auto" w:fill="FFFFFF"/>
        </w:rPr>
        <w:t xml:space="preserve"> pro všechny zúčastněné</w:t>
      </w:r>
      <w:r w:rsidR="002F4FF2" w:rsidRPr="00B57CBE">
        <w:rPr>
          <w:rFonts w:ascii="Garamond" w:hAnsi="Garamond" w:cs="Arial"/>
          <w:color w:val="000000"/>
          <w:shd w:val="clear" w:color="auto" w:fill="FFFFFF"/>
        </w:rPr>
        <w:t xml:space="preserve"> třeba </w:t>
      </w:r>
      <w:r w:rsidR="002F4FF2" w:rsidRPr="001B754B">
        <w:rPr>
          <w:rFonts w:ascii="Garamond" w:hAnsi="Garamond" w:cs="Arial"/>
          <w:b/>
          <w:bCs/>
          <w:color w:val="000000"/>
          <w:shd w:val="clear" w:color="auto" w:fill="FFFFFF"/>
        </w:rPr>
        <w:t>obzvláště dbát na řádný proces uzavření převodní smlouvy</w:t>
      </w:r>
      <w:r w:rsidR="002F4FF2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mezi M</w:t>
      </w:r>
      <w:r w:rsidR="00F70D89">
        <w:rPr>
          <w:rFonts w:ascii="Garamond" w:hAnsi="Garamond" w:cs="Arial"/>
          <w:b/>
          <w:bCs/>
          <w:color w:val="000000"/>
          <w:shd w:val="clear" w:color="auto" w:fill="FFFFFF"/>
        </w:rPr>
        <w:t>Č Praha 18 a BD</w:t>
      </w:r>
      <w:r w:rsidR="002F4FF2">
        <w:rPr>
          <w:rFonts w:ascii="Garamond" w:hAnsi="Garamond" w:cs="Arial"/>
          <w:b/>
          <w:bCs/>
          <w:color w:val="000000"/>
          <w:shd w:val="clear" w:color="auto" w:fill="FFFFFF"/>
        </w:rPr>
        <w:t>,</w:t>
      </w:r>
      <w:r w:rsidR="002F4FF2" w:rsidRPr="001B754B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včetně zdůvodnění odchylky od </w:t>
      </w:r>
      <w:r w:rsidR="00D75A16">
        <w:rPr>
          <w:rFonts w:ascii="Garamond" w:hAnsi="Garamond" w:cs="Arial"/>
          <w:b/>
          <w:bCs/>
          <w:color w:val="000000"/>
          <w:shd w:val="clear" w:color="auto" w:fill="FFFFFF"/>
        </w:rPr>
        <w:t xml:space="preserve">aktuální </w:t>
      </w:r>
      <w:r w:rsidR="002F4FF2" w:rsidRPr="001B754B">
        <w:rPr>
          <w:rFonts w:ascii="Garamond" w:hAnsi="Garamond" w:cs="Arial"/>
          <w:b/>
          <w:bCs/>
          <w:color w:val="000000"/>
          <w:shd w:val="clear" w:color="auto" w:fill="FFFFFF"/>
        </w:rPr>
        <w:t>ceny obvyklé.</w:t>
      </w:r>
      <w:r w:rsidR="002F4FF2" w:rsidRPr="00B57CBE">
        <w:rPr>
          <w:rFonts w:ascii="Garamond" w:hAnsi="Garamond" w:cs="Arial"/>
          <w:color w:val="000000"/>
          <w:shd w:val="clear" w:color="auto" w:fill="FFFFFF"/>
        </w:rPr>
        <w:t xml:space="preserve"> </w:t>
      </w:r>
    </w:p>
    <w:p w14:paraId="226FCAA0" w14:textId="77777777" w:rsidR="00F70D89" w:rsidRDefault="00F70D89" w:rsidP="002F4FF2">
      <w:pPr>
        <w:jc w:val="both"/>
        <w:rPr>
          <w:rFonts w:ascii="Garamond" w:hAnsi="Garamond" w:cs="Arial"/>
          <w:color w:val="000000"/>
          <w:shd w:val="clear" w:color="auto" w:fill="FFFFFF"/>
        </w:rPr>
      </w:pPr>
    </w:p>
    <w:p w14:paraId="469DC289" w14:textId="15667F06" w:rsidR="002F4FF2" w:rsidRDefault="002F4FF2" w:rsidP="002F4FF2">
      <w:pPr>
        <w:rPr>
          <w:rFonts w:ascii="Garamond" w:hAnsi="Garamond" w:cs="Arial"/>
          <w:color w:val="000000"/>
          <w:shd w:val="clear" w:color="auto" w:fill="FFFFFF"/>
        </w:rPr>
      </w:pPr>
    </w:p>
    <w:p w14:paraId="2E7F2567" w14:textId="0DC0D506" w:rsidR="003247B7" w:rsidRPr="003247B7" w:rsidRDefault="003247B7" w:rsidP="003247B7">
      <w:pPr>
        <w:pStyle w:val="Odstavecseseznamem"/>
        <w:numPr>
          <w:ilvl w:val="0"/>
          <w:numId w:val="33"/>
        </w:numPr>
        <w:jc w:val="both"/>
        <w:rPr>
          <w:rFonts w:ascii="Garamond" w:hAnsi="Garamond"/>
          <w:b/>
          <w:bCs/>
          <w:u w:val="single"/>
          <w:shd w:val="clear" w:color="auto" w:fill="FFFFFF"/>
        </w:rPr>
      </w:pPr>
      <w:r w:rsidRPr="003247B7">
        <w:rPr>
          <w:rFonts w:ascii="Garamond" w:hAnsi="Garamond"/>
          <w:b/>
          <w:bCs/>
          <w:u w:val="single"/>
          <w:shd w:val="clear" w:color="auto" w:fill="FFFFFF"/>
        </w:rPr>
        <w:t>Zdůvodnění odchylky od ceny obvyklé</w:t>
      </w:r>
    </w:p>
    <w:p w14:paraId="1823BFBB" w14:textId="77777777" w:rsidR="003247B7" w:rsidRPr="00B57CBE" w:rsidRDefault="003247B7" w:rsidP="002F4FF2">
      <w:pPr>
        <w:rPr>
          <w:rFonts w:ascii="Garamond" w:hAnsi="Garamond" w:cs="Arial"/>
          <w:color w:val="000000"/>
          <w:shd w:val="clear" w:color="auto" w:fill="FFFFFF"/>
        </w:rPr>
      </w:pPr>
    </w:p>
    <w:p w14:paraId="2D3CCFEC" w14:textId="77777777" w:rsidR="002F4FF2" w:rsidRPr="00581C6A" w:rsidRDefault="002F4FF2" w:rsidP="002F4FF2">
      <w:pPr>
        <w:pStyle w:val="Odstavecseseznamem"/>
        <w:numPr>
          <w:ilvl w:val="0"/>
          <w:numId w:val="23"/>
        </w:numPr>
        <w:contextualSpacing/>
        <w:rPr>
          <w:rFonts w:ascii="Garamond" w:hAnsi="Garamond"/>
          <w:b/>
          <w:bCs/>
          <w:u w:val="single"/>
        </w:rPr>
      </w:pPr>
      <w:r w:rsidRPr="00FB3C9D">
        <w:rPr>
          <w:rFonts w:ascii="Garamond" w:hAnsi="Garamond"/>
          <w:b/>
          <w:bCs/>
          <w:u w:val="single"/>
          <w:shd w:val="clear" w:color="auto" w:fill="FFFFFF"/>
        </w:rPr>
        <w:t>Stručná právní a teoretická východiska</w:t>
      </w:r>
    </w:p>
    <w:p w14:paraId="11015586" w14:textId="77777777" w:rsidR="002F4FF2" w:rsidRPr="00FB3C9D" w:rsidRDefault="002F4FF2" w:rsidP="002F4FF2">
      <w:pPr>
        <w:pStyle w:val="Odstavecseseznamem"/>
        <w:rPr>
          <w:rFonts w:ascii="Garamond" w:hAnsi="Garamond"/>
          <w:b/>
          <w:bCs/>
          <w:u w:val="single"/>
        </w:rPr>
      </w:pPr>
    </w:p>
    <w:p w14:paraId="71016822" w14:textId="4807E72A" w:rsidR="006C35FB" w:rsidRDefault="0014526F" w:rsidP="002F4FF2">
      <w:pPr>
        <w:jc w:val="both"/>
        <w:rPr>
          <w:rFonts w:ascii="Garamond" w:hAnsi="Garamond" w:cs="Arial"/>
          <w:b/>
          <w:bCs/>
          <w:color w:val="000000"/>
          <w:shd w:val="clear" w:color="auto" w:fill="FFFFFF"/>
        </w:rPr>
      </w:pPr>
      <w:r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 xml:space="preserve">Podle </w:t>
      </w:r>
      <w:r w:rsidRPr="00EC1051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>§ 3</w:t>
      </w:r>
      <w:r w:rsidR="00BA1974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>5</w:t>
      </w:r>
      <w:r w:rsidRPr="00EC1051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 xml:space="preserve"> odst. 1 zákona č. </w:t>
      </w:r>
      <w:r w:rsidR="00BA1974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>131</w:t>
      </w:r>
      <w:r w:rsidRPr="00EC1051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>/2000 Sb.,</w:t>
      </w:r>
      <w:r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 xml:space="preserve"> o </w:t>
      </w:r>
      <w:r w:rsidR="00BA1974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hlavním městě Praze</w:t>
      </w:r>
      <w:r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, ve znění pozdějších předpisů</w:t>
      </w:r>
      <w:r w:rsidRPr="0014526F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 xml:space="preserve"> </w:t>
      </w:r>
      <w:r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(dále jen</w:t>
      </w:r>
      <w:r w:rsidRPr="0014526F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 xml:space="preserve"> „</w:t>
      </w:r>
      <w:proofErr w:type="spellStart"/>
      <w:r w:rsidRPr="0014526F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>Zo</w:t>
      </w:r>
      <w:r w:rsidR="00BA1974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>HMP</w:t>
      </w:r>
      <w:proofErr w:type="spellEnd"/>
      <w:r w:rsidRPr="0014526F">
        <w:rPr>
          <w:rStyle w:val="PromnnHTML"/>
          <w:rFonts w:ascii="Garamond" w:hAnsi="Garamond" w:cs="Arial"/>
          <w:b/>
          <w:bCs/>
          <w:i w:val="0"/>
          <w:iCs w:val="0"/>
          <w:color w:val="000000"/>
          <w:shd w:val="clear" w:color="auto" w:fill="FFFFFF"/>
        </w:rPr>
        <w:t>“</w:t>
      </w:r>
      <w:r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)</w:t>
      </w:r>
      <w:r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, m</w:t>
      </w:r>
      <w:r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 xml:space="preserve">ajetek </w:t>
      </w:r>
      <w:r w:rsidR="00BA1974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hlavního města Prahy</w:t>
      </w:r>
      <w:r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 xml:space="preserve"> musí být využíván účelně a hospodárně v souladu s jejími zájmy a úkoly vyplývajícími </w:t>
      </w:r>
      <w:proofErr w:type="gramStart"/>
      <w:r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ze</w:t>
      </w:r>
      <w:proofErr w:type="gramEnd"/>
      <w:r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 xml:space="preserve"> zákonem vymezené působnosti.</w:t>
      </w:r>
      <w:r w:rsidR="000242CD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 xml:space="preserve"> </w:t>
      </w:r>
      <w:r w:rsidR="002F4FF2"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Nezbytnost kvalifikovaného zdůvodnění odchylky od ceny obvyklé vychází z ustanovení § 3</w:t>
      </w:r>
      <w:r w:rsidR="00BA1974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6</w:t>
      </w:r>
      <w:r w:rsidR="002F4FF2" w:rsidRPr="0014526F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 xml:space="preserve"> odst. 2</w:t>
      </w:r>
      <w:r w:rsidR="00D75A16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 xml:space="preserve"> </w:t>
      </w:r>
      <w:proofErr w:type="spellStart"/>
      <w:r w:rsidR="00D75A16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Zo</w:t>
      </w:r>
      <w:r w:rsidR="006C35FB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HMP</w:t>
      </w:r>
      <w:proofErr w:type="spellEnd"/>
      <w:r w:rsidR="000242CD">
        <w:rPr>
          <w:rStyle w:val="PromnnHTML"/>
          <w:rFonts w:ascii="Garamond" w:hAnsi="Garamond" w:cs="Arial"/>
          <w:i w:val="0"/>
          <w:iCs w:val="0"/>
          <w:color w:val="000000"/>
          <w:shd w:val="clear" w:color="auto" w:fill="FFFFFF"/>
        </w:rPr>
        <w:t>:</w:t>
      </w:r>
      <w:r w:rsidR="002F4FF2">
        <w:rPr>
          <w:rStyle w:val="PromnnHTML"/>
          <w:rFonts w:ascii="Garamond" w:hAnsi="Garamond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Garamond" w:hAnsi="Garamond" w:cs="Arial"/>
          <w:color w:val="000000"/>
          <w:shd w:val="clear" w:color="auto" w:fill="FFFFFF"/>
        </w:rPr>
        <w:t>p</w:t>
      </w:r>
      <w:r w:rsidR="002F4FF2" w:rsidRPr="0014526F">
        <w:rPr>
          <w:rFonts w:ascii="Garamond" w:hAnsi="Garamond" w:cs="Arial"/>
          <w:color w:val="000000"/>
          <w:shd w:val="clear" w:color="auto" w:fill="FFFFFF"/>
        </w:rPr>
        <w:t xml:space="preserve">ři úplatném převodu majetku se cena sjednává zpravidla ve výši, která je v daném místě a čase obvyklá, nejde-li o cenu regulovanou státem. </w:t>
      </w:r>
      <w:r w:rsidR="002F4FF2" w:rsidRPr="0014526F">
        <w:rPr>
          <w:rFonts w:ascii="Garamond" w:hAnsi="Garamond" w:cs="Arial"/>
          <w:b/>
          <w:bCs/>
          <w:color w:val="000000"/>
          <w:shd w:val="clear" w:color="auto" w:fill="FFFFFF"/>
        </w:rPr>
        <w:t>Odchylka od ceny obvyklé musí být zdůvodněna,</w:t>
      </w:r>
      <w:r w:rsidR="002F4FF2" w:rsidRPr="0014526F">
        <w:rPr>
          <w:rFonts w:ascii="Garamond" w:hAnsi="Garamond" w:cs="Arial"/>
          <w:color w:val="000000"/>
          <w:shd w:val="clear" w:color="auto" w:fill="FFFFFF"/>
        </w:rPr>
        <w:t xml:space="preserve"> jde-li o cenu nižší než obvyklou. </w:t>
      </w:r>
      <w:r w:rsidR="002F4FF2" w:rsidRPr="0014526F">
        <w:rPr>
          <w:rFonts w:ascii="Garamond" w:hAnsi="Garamond" w:cs="Arial"/>
          <w:b/>
          <w:bCs/>
          <w:color w:val="000000"/>
          <w:shd w:val="clear" w:color="auto" w:fill="FFFFFF"/>
        </w:rPr>
        <w:t>Není-li odchylka od ceny obvyklé zdůvodněna, je právní jednání neplatné.</w:t>
      </w:r>
      <w:r w:rsidR="006C35FB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</w:t>
      </w:r>
    </w:p>
    <w:p w14:paraId="7ADCE821" w14:textId="77777777" w:rsidR="006C35FB" w:rsidRDefault="006C35FB" w:rsidP="002F4FF2">
      <w:pPr>
        <w:jc w:val="both"/>
        <w:rPr>
          <w:rFonts w:ascii="Garamond" w:hAnsi="Garamond" w:cs="Arial"/>
          <w:b/>
          <w:bCs/>
          <w:color w:val="000000"/>
          <w:shd w:val="clear" w:color="auto" w:fill="FFFFFF"/>
        </w:rPr>
      </w:pPr>
    </w:p>
    <w:p w14:paraId="7B3A9F69" w14:textId="509AD798" w:rsidR="002F4FF2" w:rsidRPr="002F1ABC" w:rsidRDefault="006C35FB" w:rsidP="002F4FF2">
      <w:pPr>
        <w:jc w:val="both"/>
        <w:rPr>
          <w:rFonts w:ascii="Garamond" w:hAnsi="Garamond" w:cs="Arial"/>
          <w:color w:val="000000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hd w:val="clear" w:color="auto" w:fill="FFFFFF"/>
        </w:rPr>
        <w:t xml:space="preserve">Uvedená ustanovení </w:t>
      </w:r>
      <w:proofErr w:type="spellStart"/>
      <w:r>
        <w:rPr>
          <w:rFonts w:ascii="Garamond" w:hAnsi="Garamond" w:cs="Arial"/>
          <w:b/>
          <w:bCs/>
          <w:color w:val="000000"/>
          <w:shd w:val="clear" w:color="auto" w:fill="FFFFFF"/>
        </w:rPr>
        <w:t>ZoH</w:t>
      </w:r>
      <w:r w:rsidR="00D472A4">
        <w:rPr>
          <w:rFonts w:ascii="Garamond" w:hAnsi="Garamond" w:cs="Arial"/>
          <w:b/>
          <w:bCs/>
          <w:color w:val="000000"/>
          <w:shd w:val="clear" w:color="auto" w:fill="FFFFFF"/>
        </w:rPr>
        <w:t>MP</w:t>
      </w:r>
      <w:proofErr w:type="spellEnd"/>
      <w:r w:rsidR="00D472A4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Garamond" w:hAnsi="Garamond" w:cs="Arial"/>
          <w:b/>
          <w:bCs/>
          <w:color w:val="000000"/>
          <w:shd w:val="clear" w:color="auto" w:fill="FFFFFF"/>
        </w:rPr>
        <w:t>jsou shodná s ustanoveními zákona č. 128/2000 Sb., o obcích, ve znění pozdějších předpisů</w:t>
      </w:r>
      <w:r w:rsidR="002F1ABC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</w:t>
      </w:r>
      <w:r w:rsidR="002F1ABC">
        <w:rPr>
          <w:rFonts w:ascii="Garamond" w:hAnsi="Garamond" w:cs="Arial"/>
          <w:color w:val="000000"/>
          <w:shd w:val="clear" w:color="auto" w:fill="FFFFFF"/>
        </w:rPr>
        <w:t xml:space="preserve">(dále jen </w:t>
      </w:r>
      <w:r w:rsidR="002F1ABC" w:rsidRPr="00D472A4">
        <w:rPr>
          <w:rFonts w:ascii="Garamond" w:hAnsi="Garamond" w:cs="Arial"/>
          <w:b/>
          <w:bCs/>
          <w:color w:val="000000"/>
          <w:shd w:val="clear" w:color="auto" w:fill="FFFFFF"/>
        </w:rPr>
        <w:t>„</w:t>
      </w:r>
      <w:proofErr w:type="spellStart"/>
      <w:r w:rsidR="002F1ABC" w:rsidRPr="00D472A4">
        <w:rPr>
          <w:rFonts w:ascii="Garamond" w:hAnsi="Garamond" w:cs="Arial"/>
          <w:b/>
          <w:bCs/>
          <w:color w:val="000000"/>
          <w:shd w:val="clear" w:color="auto" w:fill="FFFFFF"/>
        </w:rPr>
        <w:t>ZoO</w:t>
      </w:r>
      <w:proofErr w:type="spellEnd"/>
      <w:r w:rsidR="002F1ABC" w:rsidRPr="00D472A4">
        <w:rPr>
          <w:rFonts w:ascii="Garamond" w:hAnsi="Garamond" w:cs="Arial"/>
          <w:b/>
          <w:bCs/>
          <w:color w:val="000000"/>
          <w:shd w:val="clear" w:color="auto" w:fill="FFFFFF"/>
        </w:rPr>
        <w:t>“</w:t>
      </w:r>
      <w:r w:rsidR="002F1ABC">
        <w:rPr>
          <w:rFonts w:ascii="Garamond" w:hAnsi="Garamond" w:cs="Arial"/>
          <w:color w:val="000000"/>
          <w:shd w:val="clear" w:color="auto" w:fill="FFFFFF"/>
        </w:rPr>
        <w:t>), ke kterému se váže většina komentářové literatury.</w:t>
      </w:r>
    </w:p>
    <w:p w14:paraId="13028605" w14:textId="77777777" w:rsidR="002F4FF2" w:rsidRDefault="002F4FF2" w:rsidP="002F4FF2">
      <w:pPr>
        <w:rPr>
          <w:rFonts w:ascii="Garamond" w:hAnsi="Garamond" w:cs="Arial"/>
          <w:b/>
          <w:bCs/>
          <w:color w:val="000000"/>
          <w:shd w:val="clear" w:color="auto" w:fill="FFFFFF"/>
        </w:rPr>
      </w:pPr>
    </w:p>
    <w:p w14:paraId="62DC1F7E" w14:textId="7B5A4ED8" w:rsidR="002F4FF2" w:rsidRPr="00FB3C9D" w:rsidRDefault="002F4FF2" w:rsidP="002F4FF2">
      <w:pPr>
        <w:rPr>
          <w:rFonts w:ascii="Garamond" w:hAnsi="Garamond" w:cs="Arial"/>
          <w:b/>
          <w:bCs/>
          <w:color w:val="000000"/>
          <w:shd w:val="clear" w:color="auto" w:fill="FFFFFF"/>
        </w:rPr>
      </w:pPr>
      <w:r w:rsidRPr="00FB3C9D">
        <w:rPr>
          <w:rFonts w:ascii="Garamond" w:hAnsi="Garamond" w:cs="Arial"/>
          <w:b/>
          <w:bCs/>
          <w:color w:val="000000"/>
          <w:shd w:val="clear" w:color="auto" w:fill="FFFFFF"/>
        </w:rPr>
        <w:t xml:space="preserve">Z uvedeného ustanovení </w:t>
      </w:r>
      <w:proofErr w:type="spellStart"/>
      <w:r w:rsidRPr="00FB3C9D">
        <w:rPr>
          <w:rFonts w:ascii="Garamond" w:hAnsi="Garamond" w:cs="Arial"/>
          <w:b/>
          <w:bCs/>
          <w:color w:val="000000"/>
          <w:shd w:val="clear" w:color="auto" w:fill="FFFFFF"/>
        </w:rPr>
        <w:t>Zo</w:t>
      </w:r>
      <w:r w:rsidR="00BA1974">
        <w:rPr>
          <w:rFonts w:ascii="Garamond" w:hAnsi="Garamond" w:cs="Arial"/>
          <w:b/>
          <w:bCs/>
          <w:color w:val="000000"/>
          <w:shd w:val="clear" w:color="auto" w:fill="FFFFFF"/>
        </w:rPr>
        <w:t>HMP</w:t>
      </w:r>
      <w:proofErr w:type="spellEnd"/>
      <w:r w:rsidRPr="00FB3C9D">
        <w:rPr>
          <w:rFonts w:ascii="Garamond" w:hAnsi="Garamond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Garamond" w:hAnsi="Garamond" w:cs="Arial"/>
          <w:b/>
          <w:bCs/>
          <w:color w:val="000000"/>
          <w:shd w:val="clear" w:color="auto" w:fill="FFFFFF"/>
        </w:rPr>
        <w:t xml:space="preserve">mj. </w:t>
      </w:r>
      <w:r w:rsidRPr="00FB3C9D">
        <w:rPr>
          <w:rFonts w:ascii="Garamond" w:hAnsi="Garamond" w:cs="Arial"/>
          <w:b/>
          <w:bCs/>
          <w:color w:val="000000"/>
          <w:shd w:val="clear" w:color="auto" w:fill="FFFFFF"/>
        </w:rPr>
        <w:t>vyplývá, že:</w:t>
      </w:r>
    </w:p>
    <w:p w14:paraId="31B10F06" w14:textId="77777777" w:rsidR="002F4FF2" w:rsidRPr="00B57CBE" w:rsidRDefault="002F4FF2" w:rsidP="002F4FF2">
      <w:pPr>
        <w:pStyle w:val="Odstavecseseznamem"/>
        <w:numPr>
          <w:ilvl w:val="0"/>
          <w:numId w:val="22"/>
        </w:numPr>
        <w:contextualSpacing/>
        <w:jc w:val="both"/>
        <w:rPr>
          <w:rFonts w:ascii="Garamond" w:hAnsi="Garamond"/>
          <w:shd w:val="clear" w:color="auto" w:fill="FFFFFF"/>
        </w:rPr>
      </w:pPr>
      <w:r w:rsidRPr="00B57CBE">
        <w:rPr>
          <w:rFonts w:ascii="Garamond" w:hAnsi="Garamond"/>
          <w:shd w:val="clear" w:color="auto" w:fill="FFFFFF"/>
        </w:rPr>
        <w:t xml:space="preserve">Odchylka od ceny obvyklé </w:t>
      </w:r>
      <w:r w:rsidRPr="0043596C">
        <w:rPr>
          <w:rFonts w:ascii="Garamond" w:hAnsi="Garamond"/>
          <w:b/>
          <w:bCs/>
          <w:shd w:val="clear" w:color="auto" w:fill="FFFFFF"/>
        </w:rPr>
        <w:t>je možná a dovolená</w:t>
      </w:r>
      <w:r>
        <w:rPr>
          <w:rFonts w:ascii="Garamond" w:hAnsi="Garamond"/>
          <w:shd w:val="clear" w:color="auto" w:fill="FFFFFF"/>
        </w:rPr>
        <w:t xml:space="preserve"> (právní předpisem přípustná).</w:t>
      </w:r>
    </w:p>
    <w:p w14:paraId="709A2262" w14:textId="77777777" w:rsidR="002F4FF2" w:rsidRPr="00B57CBE" w:rsidRDefault="002F4FF2" w:rsidP="002F4FF2">
      <w:pPr>
        <w:pStyle w:val="Odstavecseseznamem"/>
        <w:numPr>
          <w:ilvl w:val="0"/>
          <w:numId w:val="22"/>
        </w:numPr>
        <w:contextualSpacing/>
        <w:jc w:val="both"/>
        <w:rPr>
          <w:rFonts w:ascii="Garamond" w:hAnsi="Garamond"/>
          <w:shd w:val="clear" w:color="auto" w:fill="FFFFFF"/>
        </w:rPr>
      </w:pPr>
      <w:r w:rsidRPr="00C05B93">
        <w:rPr>
          <w:rFonts w:ascii="Garamond" w:hAnsi="Garamond"/>
          <w:b/>
          <w:bCs/>
          <w:shd w:val="clear" w:color="auto" w:fill="FFFFFF"/>
        </w:rPr>
        <w:t>Výše odchylky</w:t>
      </w:r>
      <w:r w:rsidRPr="00B57CBE">
        <w:rPr>
          <w:rFonts w:ascii="Garamond" w:hAnsi="Garamond"/>
          <w:shd w:val="clear" w:color="auto" w:fill="FFFFFF"/>
        </w:rPr>
        <w:t xml:space="preserve"> od ceny obvyklé </w:t>
      </w:r>
      <w:r w:rsidRPr="0043596C">
        <w:rPr>
          <w:rFonts w:ascii="Garamond" w:hAnsi="Garamond"/>
          <w:b/>
          <w:bCs/>
          <w:shd w:val="clear" w:color="auto" w:fill="FFFFFF"/>
        </w:rPr>
        <w:t xml:space="preserve">není žádným právním předpisem </w:t>
      </w:r>
      <w:r>
        <w:rPr>
          <w:rFonts w:ascii="Garamond" w:hAnsi="Garamond"/>
          <w:shd w:val="clear" w:color="auto" w:fill="FFFFFF"/>
        </w:rPr>
        <w:t xml:space="preserve">(ani judikaturou či odbornou literaturou) </w:t>
      </w:r>
      <w:r w:rsidRPr="0043596C">
        <w:rPr>
          <w:rFonts w:ascii="Garamond" w:hAnsi="Garamond"/>
          <w:b/>
          <w:bCs/>
          <w:shd w:val="clear" w:color="auto" w:fill="FFFFFF"/>
        </w:rPr>
        <w:t>limitována</w:t>
      </w:r>
      <w:r>
        <w:rPr>
          <w:rFonts w:ascii="Garamond" w:hAnsi="Garamond"/>
          <w:shd w:val="clear" w:color="auto" w:fill="FFFFFF"/>
        </w:rPr>
        <w:t xml:space="preserve"> (je tedy přípustná odchylka od ceny obvyklé, která je zjištěna, a může se převádět za 1,- Kč).</w:t>
      </w:r>
    </w:p>
    <w:p w14:paraId="6425F532" w14:textId="77777777" w:rsidR="002F4FF2" w:rsidRDefault="002F4FF2" w:rsidP="002F4FF2">
      <w:pPr>
        <w:pStyle w:val="Odstavecseseznamem"/>
        <w:numPr>
          <w:ilvl w:val="0"/>
          <w:numId w:val="22"/>
        </w:numPr>
        <w:contextualSpacing/>
        <w:jc w:val="both"/>
        <w:rPr>
          <w:rFonts w:ascii="Garamond" w:hAnsi="Garamond"/>
          <w:shd w:val="clear" w:color="auto" w:fill="FFFFFF"/>
        </w:rPr>
      </w:pPr>
      <w:r w:rsidRPr="00B57CBE">
        <w:rPr>
          <w:rFonts w:ascii="Garamond" w:hAnsi="Garamond"/>
          <w:shd w:val="clear" w:color="auto" w:fill="FFFFFF"/>
        </w:rPr>
        <w:t xml:space="preserve">Pro zdůvodnění odchylky od ceny obvyklé </w:t>
      </w:r>
      <w:r w:rsidRPr="0043596C">
        <w:rPr>
          <w:rFonts w:ascii="Garamond" w:hAnsi="Garamond"/>
          <w:b/>
          <w:bCs/>
          <w:shd w:val="clear" w:color="auto" w:fill="FFFFFF"/>
        </w:rPr>
        <w:t>nejsou stanoveny žádné povinné náležitosti</w:t>
      </w:r>
      <w:r w:rsidRPr="00B57CBE">
        <w:rPr>
          <w:rFonts w:ascii="Garamond" w:hAnsi="Garamond"/>
          <w:shd w:val="clear" w:color="auto" w:fill="FFFFFF"/>
        </w:rPr>
        <w:t xml:space="preserve"> ani forma </w:t>
      </w:r>
      <w:r>
        <w:rPr>
          <w:rFonts w:ascii="Garamond" w:hAnsi="Garamond"/>
          <w:shd w:val="clear" w:color="auto" w:fill="FFFFFF"/>
        </w:rPr>
        <w:t xml:space="preserve">či vzory </w:t>
      </w:r>
      <w:r w:rsidRPr="00B57CBE">
        <w:rPr>
          <w:rFonts w:ascii="Garamond" w:hAnsi="Garamond"/>
          <w:shd w:val="clear" w:color="auto" w:fill="FFFFFF"/>
        </w:rPr>
        <w:t xml:space="preserve">(z důvodu prokázání vědomosti zastupitelů </w:t>
      </w:r>
      <w:r>
        <w:rPr>
          <w:rFonts w:ascii="Garamond" w:hAnsi="Garamond"/>
          <w:shd w:val="clear" w:color="auto" w:fill="FFFFFF"/>
        </w:rPr>
        <w:t>před</w:t>
      </w:r>
      <w:r w:rsidRPr="00B57CBE">
        <w:rPr>
          <w:rFonts w:ascii="Garamond" w:hAnsi="Garamond"/>
          <w:shd w:val="clear" w:color="auto" w:fill="FFFFFF"/>
        </w:rPr>
        <w:t xml:space="preserve"> hlasování</w:t>
      </w:r>
      <w:r>
        <w:rPr>
          <w:rFonts w:ascii="Garamond" w:hAnsi="Garamond"/>
          <w:shd w:val="clear" w:color="auto" w:fill="FFFFFF"/>
        </w:rPr>
        <w:t>m</w:t>
      </w:r>
      <w:r w:rsidRPr="00B57CBE">
        <w:rPr>
          <w:rFonts w:ascii="Garamond" w:hAnsi="Garamond"/>
          <w:shd w:val="clear" w:color="auto" w:fill="FFFFFF"/>
        </w:rPr>
        <w:t xml:space="preserve"> </w:t>
      </w:r>
      <w:r>
        <w:rPr>
          <w:rFonts w:ascii="Garamond" w:hAnsi="Garamond"/>
          <w:shd w:val="clear" w:color="auto" w:fill="FFFFFF"/>
        </w:rPr>
        <w:t xml:space="preserve">o majetkoprávním úkonu převodu </w:t>
      </w:r>
      <w:r w:rsidRPr="00B57CBE">
        <w:rPr>
          <w:rFonts w:ascii="Garamond" w:hAnsi="Garamond"/>
          <w:shd w:val="clear" w:color="auto" w:fill="FFFFFF"/>
        </w:rPr>
        <w:t>je však nezbytné, aby byla zachycena v písemné formě)</w:t>
      </w:r>
      <w:r>
        <w:rPr>
          <w:rFonts w:ascii="Garamond" w:hAnsi="Garamond"/>
          <w:shd w:val="clear" w:color="auto" w:fill="FFFFFF"/>
        </w:rPr>
        <w:t>.</w:t>
      </w:r>
    </w:p>
    <w:p w14:paraId="1F3C7913" w14:textId="77777777" w:rsidR="002F4FF2" w:rsidRDefault="002F4FF2" w:rsidP="002F4FF2">
      <w:pPr>
        <w:pStyle w:val="Odstavecseseznamem"/>
        <w:numPr>
          <w:ilvl w:val="0"/>
          <w:numId w:val="22"/>
        </w:numPr>
        <w:contextualSpacing/>
        <w:jc w:val="both"/>
        <w:rPr>
          <w:rFonts w:ascii="Garamond" w:hAnsi="Garamond"/>
          <w:shd w:val="clear" w:color="auto" w:fill="FFFFFF"/>
        </w:rPr>
      </w:pPr>
      <w:r w:rsidRPr="0043596C">
        <w:rPr>
          <w:rFonts w:ascii="Garamond" w:hAnsi="Garamond"/>
          <w:b/>
          <w:bCs/>
          <w:shd w:val="clear" w:color="auto" w:fill="FFFFFF"/>
        </w:rPr>
        <w:t>Obci,</w:t>
      </w:r>
      <w:r>
        <w:rPr>
          <w:rFonts w:ascii="Garamond" w:hAnsi="Garamond"/>
          <w:shd w:val="clear" w:color="auto" w:fill="FFFFFF"/>
        </w:rPr>
        <w:t xml:space="preserve"> byť je podstatou veřejnoprávní korporací, je umožněno v rozumných a objektivně obhajitelných důvodech </w:t>
      </w:r>
      <w:r w:rsidRPr="0043596C">
        <w:rPr>
          <w:rFonts w:ascii="Garamond" w:hAnsi="Garamond"/>
          <w:b/>
          <w:bCs/>
          <w:shd w:val="clear" w:color="auto" w:fill="FFFFFF"/>
        </w:rPr>
        <w:t>nakládat se svým majetkem odlišně,</w:t>
      </w:r>
      <w:r>
        <w:rPr>
          <w:rFonts w:ascii="Garamond" w:hAnsi="Garamond"/>
          <w:shd w:val="clear" w:color="auto" w:fill="FFFFFF"/>
        </w:rPr>
        <w:t xml:space="preserve"> tedy převádět jinak než za cenu obvyklou.</w:t>
      </w:r>
    </w:p>
    <w:p w14:paraId="6DFD95AE" w14:textId="77777777" w:rsidR="002F4FF2" w:rsidRDefault="002F4FF2" w:rsidP="002F4FF2">
      <w:pPr>
        <w:pStyle w:val="Odstavecseseznamem"/>
        <w:numPr>
          <w:ilvl w:val="0"/>
          <w:numId w:val="22"/>
        </w:numPr>
        <w:contextualSpacing/>
        <w:jc w:val="both"/>
        <w:rPr>
          <w:rFonts w:ascii="Garamond" w:hAnsi="Garamond"/>
          <w:shd w:val="clear" w:color="auto" w:fill="FFFFFF"/>
        </w:rPr>
      </w:pPr>
      <w:r w:rsidRPr="0043596C">
        <w:rPr>
          <w:rFonts w:ascii="Garamond" w:hAnsi="Garamond"/>
          <w:b/>
          <w:bCs/>
          <w:shd w:val="clear" w:color="auto" w:fill="FFFFFF"/>
        </w:rPr>
        <w:t>Zastupitel</w:t>
      </w:r>
      <w:r>
        <w:rPr>
          <w:rFonts w:ascii="Garamond" w:hAnsi="Garamond"/>
          <w:b/>
          <w:bCs/>
          <w:shd w:val="clear" w:color="auto" w:fill="FFFFFF"/>
        </w:rPr>
        <w:t>ům</w:t>
      </w:r>
      <w:r w:rsidRPr="0043596C">
        <w:rPr>
          <w:rFonts w:ascii="Garamond" w:hAnsi="Garamond"/>
          <w:b/>
          <w:bCs/>
          <w:shd w:val="clear" w:color="auto" w:fill="FFFFFF"/>
        </w:rPr>
        <w:t xml:space="preserve"> i třetí osobě</w:t>
      </w:r>
      <w:r>
        <w:rPr>
          <w:rFonts w:ascii="Garamond" w:hAnsi="Garamond"/>
          <w:shd w:val="clear" w:color="auto" w:fill="FFFFFF"/>
        </w:rPr>
        <w:t xml:space="preserve"> musí být z majetkoprávního úkonu a jeho schválení </w:t>
      </w:r>
      <w:r w:rsidRPr="0043596C">
        <w:rPr>
          <w:rFonts w:ascii="Garamond" w:hAnsi="Garamond"/>
          <w:b/>
          <w:bCs/>
          <w:shd w:val="clear" w:color="auto" w:fill="FFFFFF"/>
        </w:rPr>
        <w:t>zřejmé</w:t>
      </w:r>
      <w:r>
        <w:rPr>
          <w:rFonts w:ascii="Garamond" w:hAnsi="Garamond"/>
          <w:shd w:val="clear" w:color="auto" w:fill="FFFFFF"/>
        </w:rPr>
        <w:t>, že převod je realizován za nižší cenu, než je cena obvyklá, a to včetně důvodů, proč tomu tak je.</w:t>
      </w:r>
    </w:p>
    <w:p w14:paraId="346434DD" w14:textId="53E0C3D0" w:rsidR="002F4FF2" w:rsidRPr="0043596C" w:rsidRDefault="002F4FF2" w:rsidP="002F4FF2">
      <w:pPr>
        <w:pStyle w:val="Odstavecseseznamem"/>
        <w:numPr>
          <w:ilvl w:val="0"/>
          <w:numId w:val="22"/>
        </w:numPr>
        <w:contextualSpacing/>
        <w:jc w:val="both"/>
        <w:rPr>
          <w:rFonts w:ascii="Garamond" w:hAnsi="Garamond"/>
          <w:b/>
          <w:bCs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 xml:space="preserve">V případě, že </w:t>
      </w:r>
      <w:r w:rsidRPr="0043596C">
        <w:rPr>
          <w:rFonts w:ascii="Garamond" w:hAnsi="Garamond"/>
          <w:b/>
          <w:bCs/>
          <w:shd w:val="clear" w:color="auto" w:fill="FFFFFF"/>
        </w:rPr>
        <w:t xml:space="preserve">odchylka není zdůvodněna, je </w:t>
      </w:r>
      <w:proofErr w:type="spellStart"/>
      <w:r w:rsidRPr="0043596C">
        <w:rPr>
          <w:rFonts w:ascii="Garamond" w:hAnsi="Garamond"/>
          <w:b/>
          <w:bCs/>
          <w:shd w:val="clear" w:color="auto" w:fill="FFFFFF"/>
        </w:rPr>
        <w:t>Zo</w:t>
      </w:r>
      <w:r w:rsidR="00BA1974">
        <w:rPr>
          <w:rFonts w:ascii="Garamond" w:hAnsi="Garamond"/>
          <w:b/>
          <w:bCs/>
          <w:shd w:val="clear" w:color="auto" w:fill="FFFFFF"/>
        </w:rPr>
        <w:t>HMP</w:t>
      </w:r>
      <w:proofErr w:type="spellEnd"/>
      <w:r w:rsidRPr="0043596C">
        <w:rPr>
          <w:rFonts w:ascii="Garamond" w:hAnsi="Garamond"/>
          <w:b/>
          <w:bCs/>
          <w:shd w:val="clear" w:color="auto" w:fill="FFFFFF"/>
        </w:rPr>
        <w:t xml:space="preserve"> stanovena neplatnost takového jednání.</w:t>
      </w:r>
    </w:p>
    <w:p w14:paraId="034CD77C" w14:textId="77777777" w:rsidR="002F4FF2" w:rsidRDefault="002F4FF2" w:rsidP="002F4FF2">
      <w:pPr>
        <w:jc w:val="both"/>
        <w:rPr>
          <w:rFonts w:ascii="Garamond" w:hAnsi="Garamond"/>
        </w:rPr>
      </w:pPr>
    </w:p>
    <w:p w14:paraId="6C840FC0" w14:textId="648E5AFB" w:rsidR="00BA1974" w:rsidRPr="00BA1974" w:rsidRDefault="002F4FF2" w:rsidP="00BA1974">
      <w:pPr>
        <w:jc w:val="both"/>
        <w:rPr>
          <w:rFonts w:ascii="Garamond" w:hAnsi="Garamond"/>
        </w:rPr>
      </w:pPr>
      <w:r w:rsidRPr="00BA1974">
        <w:rPr>
          <w:rFonts w:ascii="Garamond" w:hAnsi="Garamond"/>
        </w:rPr>
        <w:t>Žádnému státnímu orgánu</w:t>
      </w:r>
      <w:r w:rsidR="000242CD" w:rsidRPr="00BA1974">
        <w:rPr>
          <w:rFonts w:ascii="Garamond" w:hAnsi="Garamond"/>
        </w:rPr>
        <w:t xml:space="preserve"> přitom</w:t>
      </w:r>
      <w:r w:rsidRPr="00BA1974">
        <w:rPr>
          <w:rFonts w:ascii="Garamond" w:hAnsi="Garamond"/>
        </w:rPr>
        <w:t xml:space="preserve"> není dáno oprávnění přezkoumávat „</w:t>
      </w:r>
      <w:r w:rsidRPr="00BA1974">
        <w:rPr>
          <w:rFonts w:ascii="Garamond" w:hAnsi="Garamond"/>
          <w:i/>
          <w:iCs/>
        </w:rPr>
        <w:t>volbu</w:t>
      </w:r>
      <w:r w:rsidRPr="00BA1974">
        <w:rPr>
          <w:rFonts w:ascii="Garamond" w:hAnsi="Garamond"/>
        </w:rPr>
        <w:t>“ mezi více v úvahu připadajícími možnostmi (např. (i) převod za obvyklou cenu, (</w:t>
      </w:r>
      <w:proofErr w:type="spellStart"/>
      <w:r w:rsidRPr="00BA1974">
        <w:rPr>
          <w:rFonts w:ascii="Garamond" w:hAnsi="Garamond"/>
        </w:rPr>
        <w:t>ii</w:t>
      </w:r>
      <w:proofErr w:type="spellEnd"/>
      <w:r w:rsidRPr="00BA1974">
        <w:rPr>
          <w:rFonts w:ascii="Garamond" w:hAnsi="Garamond"/>
        </w:rPr>
        <w:t>) převod za polovinu obvyklé ceny, (</w:t>
      </w:r>
      <w:proofErr w:type="spellStart"/>
      <w:r w:rsidRPr="00BA1974">
        <w:rPr>
          <w:rFonts w:ascii="Garamond" w:hAnsi="Garamond"/>
        </w:rPr>
        <w:t>iii</w:t>
      </w:r>
      <w:proofErr w:type="spellEnd"/>
      <w:r w:rsidRPr="00BA1974">
        <w:rPr>
          <w:rFonts w:ascii="Garamond" w:hAnsi="Garamond"/>
        </w:rPr>
        <w:t xml:space="preserve">) převod za 1,- Kč), tímto oprávněním disponuje pouze obec. </w:t>
      </w:r>
      <w:r w:rsidR="00BA1974" w:rsidRPr="00BA1974">
        <w:rPr>
          <w:rFonts w:ascii="Garamond" w:hAnsi="Garamond"/>
        </w:rPr>
        <w:t xml:space="preserve">Základním posláním územní samosprávy </w:t>
      </w:r>
      <w:r w:rsidR="00BA1974" w:rsidRPr="00BA1974">
        <w:rPr>
          <w:rFonts w:ascii="Garamond" w:hAnsi="Garamond"/>
          <w:b/>
          <w:bCs/>
        </w:rPr>
        <w:t xml:space="preserve">je správa vlastních věcí přímo samosprávným celkem. </w:t>
      </w:r>
      <w:r w:rsidR="00BA1974" w:rsidRPr="00BA1974">
        <w:rPr>
          <w:rFonts w:ascii="Garamond" w:hAnsi="Garamond"/>
        </w:rPr>
        <w:t>Veřejnoprávním korporacím je ústavně zaručeno vlastnit majetek a s tímto hospodařit podle vlastního rozpočtu (čl. 101 odst. 3 Ústavy). Evropská charta místní samosprávy ve svém textu zakotvuje právo územně samosprávných celků na hospodaření s vlastními finančními zdroji.</w:t>
      </w:r>
    </w:p>
    <w:p w14:paraId="721193C1" w14:textId="77777777" w:rsidR="00BA1974" w:rsidRDefault="00BA1974" w:rsidP="002F4FF2">
      <w:pPr>
        <w:jc w:val="both"/>
        <w:rPr>
          <w:rFonts w:ascii="Garamond" w:hAnsi="Garamond"/>
        </w:rPr>
      </w:pPr>
    </w:p>
    <w:p w14:paraId="23BB24A3" w14:textId="77777777" w:rsidR="004960F4" w:rsidRDefault="002F4FF2" w:rsidP="002F4FF2">
      <w:pPr>
        <w:jc w:val="both"/>
        <w:rPr>
          <w:rFonts w:ascii="Garamond" w:hAnsi="Garamond"/>
        </w:rPr>
      </w:pPr>
      <w:r>
        <w:rPr>
          <w:rFonts w:ascii="Garamond" w:hAnsi="Garamond"/>
        </w:rPr>
        <w:t>Ke shodným závěrům docházejí rovněž</w:t>
      </w:r>
      <w:r w:rsidR="004960F4">
        <w:rPr>
          <w:rFonts w:ascii="Garamond" w:hAnsi="Garamond"/>
        </w:rPr>
        <w:t>:</w:t>
      </w:r>
    </w:p>
    <w:p w14:paraId="0B054CD6" w14:textId="626C4E5C" w:rsidR="00F71ACB" w:rsidRDefault="002F4FF2" w:rsidP="004960F4">
      <w:pPr>
        <w:pStyle w:val="Odstavecseseznamem"/>
        <w:numPr>
          <w:ilvl w:val="0"/>
          <w:numId w:val="26"/>
        </w:numPr>
        <w:jc w:val="both"/>
        <w:rPr>
          <w:rFonts w:ascii="Garamond" w:hAnsi="Garamond"/>
        </w:rPr>
      </w:pPr>
      <w:r w:rsidRPr="004960F4">
        <w:rPr>
          <w:rFonts w:ascii="Garamond" w:hAnsi="Garamond"/>
          <w:b/>
          <w:bCs/>
        </w:rPr>
        <w:lastRenderedPageBreak/>
        <w:t>odborné komentáře</w:t>
      </w:r>
      <w:r w:rsidRPr="008551A9">
        <w:rPr>
          <w:rStyle w:val="Znakapoznpodarou"/>
          <w:rFonts w:ascii="Garamond" w:hAnsi="Garamond"/>
        </w:rPr>
        <w:footnoteReference w:id="1"/>
      </w:r>
      <w:r w:rsidRPr="004960F4">
        <w:rPr>
          <w:rFonts w:ascii="Garamond" w:hAnsi="Garamond"/>
        </w:rPr>
        <w:t>,</w:t>
      </w:r>
      <w:r w:rsidRPr="004960F4">
        <w:rPr>
          <w:rFonts w:ascii="Garamond" w:hAnsi="Garamond"/>
          <w:b/>
          <w:bCs/>
        </w:rPr>
        <w:t xml:space="preserve"> </w:t>
      </w:r>
      <w:r w:rsidRPr="004960F4">
        <w:rPr>
          <w:rFonts w:ascii="Garamond" w:hAnsi="Garamond"/>
        </w:rPr>
        <w:t xml:space="preserve">podle kterých </w:t>
      </w:r>
      <w:r w:rsidRPr="004960F4">
        <w:rPr>
          <w:rFonts w:ascii="Garamond" w:hAnsi="Garamond"/>
          <w:b/>
          <w:bCs/>
        </w:rPr>
        <w:t>důvody pro odchylku</w:t>
      </w:r>
      <w:r w:rsidRPr="004960F4">
        <w:rPr>
          <w:rFonts w:ascii="Garamond" w:hAnsi="Garamond"/>
        </w:rPr>
        <w:t xml:space="preserve"> od ceny obvyklé jsou obecně dány mj. tehdy, </w:t>
      </w:r>
      <w:r w:rsidRPr="004960F4">
        <w:rPr>
          <w:rFonts w:ascii="Garamond" w:hAnsi="Garamond"/>
          <w:b/>
          <w:bCs/>
        </w:rPr>
        <w:t>jestliže prodej za nižší, než obvyklou cenu přinese obci jiné výhody neekonomického rázu</w:t>
      </w:r>
      <w:r w:rsidRPr="004960F4">
        <w:rPr>
          <w:rFonts w:ascii="Garamond" w:hAnsi="Garamond"/>
        </w:rPr>
        <w:t>; obec může disponovat majetkem i ekonomicky méně výhodně, je-li taková dispozice obhajitelná „</w:t>
      </w:r>
      <w:r w:rsidRPr="004960F4">
        <w:rPr>
          <w:rFonts w:ascii="Garamond" w:hAnsi="Garamond"/>
          <w:i/>
          <w:iCs/>
        </w:rPr>
        <w:t>důvody hodnými zvláštního zřetele</w:t>
      </w:r>
      <w:r w:rsidRPr="004960F4">
        <w:rPr>
          <w:rFonts w:ascii="Garamond" w:hAnsi="Garamond"/>
        </w:rPr>
        <w:t>“</w:t>
      </w:r>
      <w:r w:rsidR="004960F4">
        <w:rPr>
          <w:rFonts w:ascii="Garamond" w:hAnsi="Garamond"/>
        </w:rPr>
        <w:t>;</w:t>
      </w:r>
    </w:p>
    <w:p w14:paraId="148B32A9" w14:textId="566E6E2A" w:rsidR="002F4FF2" w:rsidRDefault="002F4FF2" w:rsidP="002F4FF2">
      <w:pPr>
        <w:pStyle w:val="Odstavecseseznamem"/>
        <w:numPr>
          <w:ilvl w:val="0"/>
          <w:numId w:val="26"/>
        </w:numPr>
        <w:jc w:val="both"/>
        <w:rPr>
          <w:rFonts w:ascii="Garamond" w:hAnsi="Garamond"/>
        </w:rPr>
      </w:pPr>
      <w:r w:rsidRPr="004960F4">
        <w:rPr>
          <w:rFonts w:ascii="Garamond" w:hAnsi="Garamond"/>
          <w:b/>
          <w:bCs/>
        </w:rPr>
        <w:t>aktuální judikatura</w:t>
      </w:r>
      <w:r w:rsidRPr="004960F4">
        <w:rPr>
          <w:rFonts w:ascii="Garamond" w:hAnsi="Garamond"/>
        </w:rPr>
        <w:t xml:space="preserve">, podle </w:t>
      </w:r>
      <w:r w:rsidR="00F71ACB" w:rsidRPr="004960F4">
        <w:rPr>
          <w:rFonts w:ascii="Garamond" w:hAnsi="Garamond"/>
        </w:rPr>
        <w:t xml:space="preserve">níž mj. </w:t>
      </w:r>
      <w:r w:rsidRPr="004960F4">
        <w:rPr>
          <w:rFonts w:ascii="Garamond" w:hAnsi="Garamond"/>
        </w:rPr>
        <w:t xml:space="preserve">povinnost obce řádně hospodařit se svým majetkem </w:t>
      </w:r>
      <w:r w:rsidRPr="004960F4">
        <w:rPr>
          <w:rFonts w:ascii="Garamond" w:hAnsi="Garamond"/>
          <w:b/>
          <w:bCs/>
        </w:rPr>
        <w:t>nelze kategoricky vázat jen na „</w:t>
      </w:r>
      <w:r w:rsidRPr="004960F4">
        <w:rPr>
          <w:rFonts w:ascii="Garamond" w:hAnsi="Garamond"/>
          <w:b/>
          <w:bCs/>
          <w:i/>
          <w:iCs/>
        </w:rPr>
        <w:t>nejvyšší cenovou nabídku</w:t>
      </w:r>
      <w:r w:rsidRPr="004960F4">
        <w:rPr>
          <w:rFonts w:ascii="Garamond" w:hAnsi="Garamond"/>
          <w:b/>
          <w:bCs/>
        </w:rPr>
        <w:t>“</w:t>
      </w:r>
      <w:r w:rsidRPr="004960F4">
        <w:rPr>
          <w:rFonts w:ascii="Garamond" w:hAnsi="Garamond"/>
        </w:rPr>
        <w:t xml:space="preserve">, a to již s ohledem na § 2 odst. 2 </w:t>
      </w:r>
      <w:proofErr w:type="spellStart"/>
      <w:r w:rsidRPr="004960F4">
        <w:rPr>
          <w:rFonts w:ascii="Garamond" w:hAnsi="Garamond"/>
        </w:rPr>
        <w:t>ZoO</w:t>
      </w:r>
      <w:proofErr w:type="spellEnd"/>
      <w:r w:rsidR="006C35FB">
        <w:rPr>
          <w:rFonts w:ascii="Garamond" w:hAnsi="Garamond"/>
        </w:rPr>
        <w:t xml:space="preserve"> (shodně § 2 odst. 2 </w:t>
      </w:r>
      <w:proofErr w:type="spellStart"/>
      <w:r w:rsidR="006C35FB">
        <w:rPr>
          <w:rFonts w:ascii="Garamond" w:hAnsi="Garamond"/>
        </w:rPr>
        <w:t>ZoHMP</w:t>
      </w:r>
      <w:proofErr w:type="spellEnd"/>
      <w:r w:rsidR="006C35FB">
        <w:rPr>
          <w:rFonts w:ascii="Garamond" w:hAnsi="Garamond"/>
        </w:rPr>
        <w:t>)</w:t>
      </w:r>
      <w:r w:rsidRPr="004960F4">
        <w:rPr>
          <w:rFonts w:ascii="Garamond" w:hAnsi="Garamond"/>
        </w:rPr>
        <w:t>, podle něhož obec pečuje o všestranný rozvoj svého území a o potřeby svých občanů</w:t>
      </w:r>
      <w:r>
        <w:rPr>
          <w:rStyle w:val="Znakapoznpodarou"/>
          <w:rFonts w:ascii="Garamond" w:hAnsi="Garamond"/>
        </w:rPr>
        <w:footnoteReference w:id="2"/>
      </w:r>
      <w:r w:rsidRPr="004960F4">
        <w:rPr>
          <w:rFonts w:ascii="Garamond" w:hAnsi="Garamond"/>
        </w:rPr>
        <w:t xml:space="preserve">. </w:t>
      </w:r>
      <w:r w:rsidR="003E0FC1" w:rsidRPr="004960F4">
        <w:rPr>
          <w:rFonts w:ascii="Garamond" w:hAnsi="Garamond"/>
        </w:rPr>
        <w:t>Na „</w:t>
      </w:r>
      <w:r w:rsidR="003E0FC1" w:rsidRPr="004960F4">
        <w:rPr>
          <w:rFonts w:ascii="Garamond" w:hAnsi="Garamond"/>
          <w:i/>
          <w:iCs/>
        </w:rPr>
        <w:t>výhodnost</w:t>
      </w:r>
      <w:r w:rsidR="003E0FC1" w:rsidRPr="004960F4">
        <w:rPr>
          <w:rFonts w:ascii="Garamond" w:hAnsi="Garamond"/>
        </w:rPr>
        <w:t xml:space="preserve">“ nelze usuzovat jen </w:t>
      </w:r>
      <w:r w:rsidR="004A47B1" w:rsidRPr="004960F4">
        <w:rPr>
          <w:rFonts w:ascii="Garamond" w:hAnsi="Garamond"/>
        </w:rPr>
        <w:t>podle výše</w:t>
      </w:r>
      <w:r w:rsidR="003E0FC1" w:rsidRPr="004960F4">
        <w:rPr>
          <w:rFonts w:ascii="Garamond" w:hAnsi="Garamond"/>
        </w:rPr>
        <w:t> nabízené ceny</w:t>
      </w:r>
      <w:r w:rsidR="004A47B1" w:rsidRPr="004960F4">
        <w:rPr>
          <w:rFonts w:ascii="Garamond" w:hAnsi="Garamond"/>
        </w:rPr>
        <w:t>, ale i ohledem na ostatní podmínky</w:t>
      </w:r>
      <w:r w:rsidR="004A47B1">
        <w:rPr>
          <w:rStyle w:val="Znakapoznpodarou"/>
          <w:rFonts w:ascii="Garamond" w:hAnsi="Garamond"/>
        </w:rPr>
        <w:footnoteReference w:id="3"/>
      </w:r>
      <w:r w:rsidR="004960F4">
        <w:rPr>
          <w:rFonts w:ascii="Garamond" w:hAnsi="Garamond"/>
        </w:rPr>
        <w:t>;</w:t>
      </w:r>
    </w:p>
    <w:p w14:paraId="4B32423D" w14:textId="0EAB81CE" w:rsidR="005B7D6D" w:rsidRPr="004960F4" w:rsidRDefault="00F71ACB" w:rsidP="002F4FF2">
      <w:pPr>
        <w:pStyle w:val="Odstavecseseznamem"/>
        <w:numPr>
          <w:ilvl w:val="0"/>
          <w:numId w:val="26"/>
        </w:numPr>
        <w:jc w:val="both"/>
        <w:rPr>
          <w:rFonts w:ascii="Garamond" w:hAnsi="Garamond"/>
        </w:rPr>
      </w:pPr>
      <w:r w:rsidRPr="004960F4">
        <w:rPr>
          <w:rFonts w:ascii="Garamond" w:hAnsi="Garamond"/>
          <w:b/>
          <w:bCs/>
        </w:rPr>
        <w:t>státní správa</w:t>
      </w:r>
      <w:r w:rsidRPr="004960F4">
        <w:rPr>
          <w:rFonts w:ascii="Garamond" w:hAnsi="Garamond"/>
        </w:rPr>
        <w:t xml:space="preserve"> – dle s</w:t>
      </w:r>
      <w:r w:rsidR="005B7D6D" w:rsidRPr="004960F4">
        <w:rPr>
          <w:rFonts w:ascii="Garamond" w:hAnsi="Garamond"/>
        </w:rPr>
        <w:t>polečné</w:t>
      </w:r>
      <w:r w:rsidRPr="004960F4">
        <w:rPr>
          <w:rFonts w:ascii="Garamond" w:hAnsi="Garamond"/>
        </w:rPr>
        <w:t>ho</w:t>
      </w:r>
      <w:r w:rsidR="005B7D6D" w:rsidRPr="004960F4">
        <w:rPr>
          <w:rFonts w:ascii="Garamond" w:hAnsi="Garamond"/>
        </w:rPr>
        <w:t xml:space="preserve"> stanovisk</w:t>
      </w:r>
      <w:r w:rsidR="00D75A16">
        <w:rPr>
          <w:rFonts w:ascii="Garamond" w:hAnsi="Garamond"/>
        </w:rPr>
        <w:t>a</w:t>
      </w:r>
      <w:r w:rsidR="005B7D6D" w:rsidRPr="004960F4">
        <w:rPr>
          <w:rFonts w:ascii="Garamond" w:hAnsi="Garamond"/>
        </w:rPr>
        <w:t xml:space="preserve"> Ministerstva vnitra, Ministerstva pro místní rozvoj a Ministerstva financí k řešení problému při převodech vlastnického práva k bytům, jejichž vznik byl spolufinancován ze státního rozpočtu ze dne 13. 4. 2021</w:t>
      </w:r>
      <w:r w:rsidRPr="004960F4">
        <w:rPr>
          <w:rFonts w:ascii="Garamond" w:hAnsi="Garamond"/>
        </w:rPr>
        <w:t>, v</w:t>
      </w:r>
      <w:r w:rsidR="005B7D6D" w:rsidRPr="004960F4">
        <w:rPr>
          <w:rFonts w:ascii="Garamond" w:hAnsi="Garamond"/>
        </w:rPr>
        <w:t>ýši a adekvátnost odchylky z</w:t>
      </w:r>
      <w:r w:rsidRPr="004960F4">
        <w:rPr>
          <w:rFonts w:ascii="Garamond" w:hAnsi="Garamond"/>
        </w:rPr>
        <w:t xml:space="preserve"> ceny obvyklé z </w:t>
      </w:r>
      <w:r w:rsidR="005B7D6D" w:rsidRPr="004960F4">
        <w:rPr>
          <w:rFonts w:ascii="Garamond" w:hAnsi="Garamond"/>
        </w:rPr>
        <w:t>hlediska hospodárnosti a účelnosti musí posoudit v rámci své samosprávné úvahy sama obec. Při rozhodování by měla vycházet z</w:t>
      </w:r>
      <w:r w:rsidRPr="004960F4">
        <w:rPr>
          <w:rFonts w:ascii="Garamond" w:hAnsi="Garamond"/>
        </w:rPr>
        <w:t> těchto premis: p</w:t>
      </w:r>
      <w:r w:rsidR="005B7D6D" w:rsidRPr="004960F4">
        <w:rPr>
          <w:rFonts w:ascii="Garamond" w:hAnsi="Garamond"/>
        </w:rPr>
        <w:t xml:space="preserve">ovinnost obce řádně hospodařit nelze kategoricky vázat pouze na nejvyšší nabídku. </w:t>
      </w:r>
      <w:r w:rsidRPr="004960F4">
        <w:rPr>
          <w:rFonts w:ascii="Garamond" w:hAnsi="Garamond"/>
          <w:b/>
          <w:bCs/>
        </w:rPr>
        <w:t>V</w:t>
      </w:r>
      <w:r w:rsidR="005B7D6D" w:rsidRPr="004960F4">
        <w:rPr>
          <w:rFonts w:ascii="Garamond" w:hAnsi="Garamond"/>
          <w:b/>
          <w:bCs/>
        </w:rPr>
        <w:t xml:space="preserve"> obecné rovině lze akceptovat odůvodnění jiným důležitým zájmem obce</w:t>
      </w:r>
      <w:r w:rsidR="005B7D6D" w:rsidRPr="004960F4">
        <w:rPr>
          <w:rFonts w:ascii="Garamond" w:hAnsi="Garamond"/>
        </w:rPr>
        <w:t xml:space="preserve"> podle § 38 odst. 1 </w:t>
      </w:r>
      <w:proofErr w:type="spellStart"/>
      <w:r w:rsidR="00F06C8F">
        <w:rPr>
          <w:rFonts w:ascii="Garamond" w:hAnsi="Garamond"/>
        </w:rPr>
        <w:t>ZoO</w:t>
      </w:r>
      <w:proofErr w:type="spellEnd"/>
      <w:r w:rsidR="00D0604C">
        <w:rPr>
          <w:rFonts w:ascii="Garamond" w:hAnsi="Garamond"/>
        </w:rPr>
        <w:t xml:space="preserve"> (tedy § 35 odst. 1 </w:t>
      </w:r>
      <w:proofErr w:type="spellStart"/>
      <w:r w:rsidR="00D0604C">
        <w:rPr>
          <w:rFonts w:ascii="Garamond" w:hAnsi="Garamond"/>
        </w:rPr>
        <w:t>ZoHMP</w:t>
      </w:r>
      <w:proofErr w:type="spellEnd"/>
      <w:r w:rsidR="00D0604C">
        <w:rPr>
          <w:rFonts w:ascii="Garamond" w:hAnsi="Garamond"/>
        </w:rPr>
        <w:t>)</w:t>
      </w:r>
      <w:r w:rsidR="005B7D6D" w:rsidRPr="004960F4">
        <w:rPr>
          <w:rFonts w:ascii="Garamond" w:hAnsi="Garamond"/>
        </w:rPr>
        <w:t xml:space="preserve">, spočívajícím </w:t>
      </w:r>
      <w:r w:rsidRPr="004960F4">
        <w:rPr>
          <w:rFonts w:ascii="Garamond" w:hAnsi="Garamond"/>
        </w:rPr>
        <w:t xml:space="preserve">mj. </w:t>
      </w:r>
      <w:r w:rsidR="005B7D6D" w:rsidRPr="004960F4">
        <w:rPr>
          <w:rFonts w:ascii="Garamond" w:hAnsi="Garamond"/>
          <w:b/>
          <w:bCs/>
        </w:rPr>
        <w:t>v uspokojování bytových potřeb nabyvatele</w:t>
      </w:r>
      <w:r w:rsidR="005B7D6D" w:rsidRPr="004960F4">
        <w:rPr>
          <w:rFonts w:ascii="Garamond" w:hAnsi="Garamond"/>
        </w:rPr>
        <w:t xml:space="preserve"> tohoto majetku ve smyslu § 35 odst. 1</w:t>
      </w:r>
      <w:r w:rsidR="00D0604C">
        <w:rPr>
          <w:rFonts w:ascii="Garamond" w:hAnsi="Garamond"/>
        </w:rPr>
        <w:t>, 2</w:t>
      </w:r>
      <w:r w:rsidR="005B7D6D" w:rsidRPr="004960F4">
        <w:rPr>
          <w:rFonts w:ascii="Garamond" w:hAnsi="Garamond"/>
        </w:rPr>
        <w:t xml:space="preserve"> </w:t>
      </w:r>
      <w:proofErr w:type="spellStart"/>
      <w:r w:rsidR="00F06C8F">
        <w:rPr>
          <w:rFonts w:ascii="Garamond" w:hAnsi="Garamond"/>
        </w:rPr>
        <w:t>ZoO</w:t>
      </w:r>
      <w:proofErr w:type="spellEnd"/>
      <w:r w:rsidR="00D0604C">
        <w:rPr>
          <w:rFonts w:ascii="Garamond" w:hAnsi="Garamond"/>
        </w:rPr>
        <w:t xml:space="preserve"> (</w:t>
      </w:r>
      <w:r w:rsidR="00345216">
        <w:rPr>
          <w:rFonts w:ascii="Garamond" w:hAnsi="Garamond"/>
        </w:rPr>
        <w:t xml:space="preserve">shodně </w:t>
      </w:r>
      <w:r w:rsidR="00D0604C">
        <w:rPr>
          <w:rFonts w:ascii="Garamond" w:hAnsi="Garamond"/>
        </w:rPr>
        <w:t xml:space="preserve">§ 16 odst. 1 a 3 </w:t>
      </w:r>
      <w:proofErr w:type="spellStart"/>
      <w:r w:rsidR="00D0604C">
        <w:rPr>
          <w:rFonts w:ascii="Garamond" w:hAnsi="Garamond"/>
        </w:rPr>
        <w:t>ZoHMP</w:t>
      </w:r>
      <w:proofErr w:type="spellEnd"/>
      <w:r w:rsidR="00D0604C">
        <w:rPr>
          <w:rFonts w:ascii="Garamond" w:hAnsi="Garamond"/>
        </w:rPr>
        <w:t>)</w:t>
      </w:r>
      <w:r w:rsidR="005B7D6D" w:rsidRPr="004960F4">
        <w:rPr>
          <w:rFonts w:ascii="Garamond" w:hAnsi="Garamond"/>
        </w:rPr>
        <w:t xml:space="preserve">, popř. jeho členů (v případě bytových družstev), kteří po dobu vázanosti dotačních podmínek </w:t>
      </w:r>
      <w:r w:rsidR="005B7D6D" w:rsidRPr="004960F4">
        <w:rPr>
          <w:rFonts w:ascii="Garamond" w:hAnsi="Garamond"/>
          <w:b/>
          <w:bCs/>
        </w:rPr>
        <w:t>byli v očekávání naplnění závazku obce k budoucímu zvýhodněnému převodu</w:t>
      </w:r>
      <w:r w:rsidR="005B7D6D" w:rsidRPr="004960F4">
        <w:rPr>
          <w:rFonts w:ascii="Garamond" w:hAnsi="Garamond"/>
        </w:rPr>
        <w:t xml:space="preserve"> vlastnic</w:t>
      </w:r>
      <w:r w:rsidR="002A1918">
        <w:rPr>
          <w:rFonts w:ascii="Garamond" w:hAnsi="Garamond"/>
        </w:rPr>
        <w:t xml:space="preserve">tví k bytům </w:t>
      </w:r>
      <w:r w:rsidR="004C0363" w:rsidRPr="004960F4">
        <w:rPr>
          <w:rFonts w:ascii="Garamond" w:hAnsi="Garamond"/>
        </w:rPr>
        <w:t>(legitimní očekávání)</w:t>
      </w:r>
      <w:r w:rsidR="005B7D6D" w:rsidRPr="004960F4">
        <w:rPr>
          <w:rFonts w:ascii="Garamond" w:hAnsi="Garamond"/>
        </w:rPr>
        <w:t xml:space="preserve">. </w:t>
      </w:r>
      <w:r w:rsidR="005B7D6D" w:rsidRPr="004960F4">
        <w:rPr>
          <w:rFonts w:ascii="Garamond" w:hAnsi="Garamond"/>
          <w:b/>
          <w:bCs/>
        </w:rPr>
        <w:t xml:space="preserve">Tento důležitý zájem spolu s posouzením konkrétních okolností případu a vložené investice budoucích nabyvatelů na výstavbu bytových domů a bytů může </w:t>
      </w:r>
      <w:r w:rsidR="001849D0" w:rsidRPr="004960F4">
        <w:rPr>
          <w:rFonts w:ascii="Garamond" w:hAnsi="Garamond"/>
          <w:b/>
          <w:bCs/>
        </w:rPr>
        <w:t xml:space="preserve">obec </w:t>
      </w:r>
      <w:r w:rsidR="005B7D6D" w:rsidRPr="004960F4">
        <w:rPr>
          <w:rFonts w:ascii="Garamond" w:hAnsi="Garamond"/>
          <w:b/>
          <w:bCs/>
        </w:rPr>
        <w:t xml:space="preserve">zohlednit </w:t>
      </w:r>
      <w:r w:rsidR="005B7D6D" w:rsidRPr="004960F4">
        <w:rPr>
          <w:rFonts w:ascii="Garamond" w:hAnsi="Garamond"/>
        </w:rPr>
        <w:t xml:space="preserve">v rozhodnutí o dispozici se svým majetkem. </w:t>
      </w:r>
    </w:p>
    <w:p w14:paraId="3B23343E" w14:textId="77777777" w:rsidR="002F4FF2" w:rsidRDefault="002F4FF2" w:rsidP="002F4FF2">
      <w:pPr>
        <w:jc w:val="both"/>
        <w:rPr>
          <w:rFonts w:ascii="Garamond" w:hAnsi="Garamond"/>
        </w:rPr>
      </w:pPr>
    </w:p>
    <w:p w14:paraId="2F14168F" w14:textId="77777777" w:rsidR="00A26CFC" w:rsidRPr="00753897" w:rsidRDefault="00A26CFC" w:rsidP="00A26CFC">
      <w:pPr>
        <w:jc w:val="both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b/>
          <w:bCs/>
        </w:rPr>
        <w:t xml:space="preserve">S ohledem na podstatu obecního zřízení lze přisvědčit i obecnému odůvodnění odchylky od ceny obvyklé v materiálech Statutárního města Olomouce, schválené zastupitelstvem dne 6.6.2022, kdy byla schválena odchylka od ceny obvyklé ve výši přesahujíc 1 mld. Kč – </w:t>
      </w:r>
      <w:r w:rsidRPr="00E818CA">
        <w:rPr>
          <w:rFonts w:ascii="Garamond" w:hAnsi="Garamond"/>
        </w:rPr>
        <w:t>„</w:t>
      </w:r>
      <w:r w:rsidRPr="00753897">
        <w:rPr>
          <w:rFonts w:ascii="Garamond" w:hAnsi="Garamond"/>
          <w:i/>
          <w:iCs/>
        </w:rPr>
        <w:t>Odchylka od ceny obvyklé a její výše je odůvodňována důležitým zájmem obce na hodnotě důvěry mezi těmi, kdo obec spravují, a těmi, jejichž záležitosti a zájmy jsou spravovány, jakož i zájem na harmonii komunitního života a širšího sociálního smíru, řešení bytových potřeb a dále zájmem na naplnění legitimních a ekonomických očekávání zájemců o převod v návaznosti na okolnosti založení těchto očekávání při současném rozumném narovnání sporných právních vztahů z minulosti v zájmu předcházení soudním sporům.“</w:t>
      </w:r>
    </w:p>
    <w:p w14:paraId="56EF22BA" w14:textId="77777777" w:rsidR="00A26CFC" w:rsidRDefault="00A26CFC" w:rsidP="002F4FF2">
      <w:pPr>
        <w:jc w:val="both"/>
        <w:rPr>
          <w:rFonts w:ascii="Garamond" w:hAnsi="Garamond"/>
        </w:rPr>
      </w:pPr>
    </w:p>
    <w:p w14:paraId="406DF962" w14:textId="6B91E445" w:rsidR="00D51F11" w:rsidRDefault="002F4FF2" w:rsidP="002F4FF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Výpočet odchylky od ceny obvyklé </w:t>
      </w:r>
      <w:r w:rsidRPr="0013594E">
        <w:rPr>
          <w:rFonts w:ascii="Garamond" w:hAnsi="Garamond"/>
          <w:b/>
          <w:bCs/>
        </w:rPr>
        <w:t>je rozdílem mezi obvyklou cenou v místě a čase</w:t>
      </w:r>
      <w:r w:rsidR="004658C8">
        <w:rPr>
          <w:rFonts w:ascii="Garamond" w:hAnsi="Garamond"/>
          <w:b/>
          <w:bCs/>
        </w:rPr>
        <w:t>,</w:t>
      </w:r>
      <w:r w:rsidRPr="0013594E">
        <w:rPr>
          <w:rFonts w:ascii="Garamond" w:hAnsi="Garamond"/>
          <w:b/>
          <w:bCs/>
        </w:rPr>
        <w:t xml:space="preserve"> a cenou, za kterou je </w:t>
      </w:r>
      <w:r w:rsidR="006C35FB">
        <w:rPr>
          <w:rFonts w:ascii="Garamond" w:hAnsi="Garamond"/>
          <w:b/>
          <w:bCs/>
        </w:rPr>
        <w:t xml:space="preserve">BD </w:t>
      </w:r>
      <w:r w:rsidRPr="0013594E">
        <w:rPr>
          <w:rFonts w:ascii="Garamond" w:hAnsi="Garamond"/>
          <w:b/>
          <w:bCs/>
        </w:rPr>
        <w:t>převod uskutečněn,</w:t>
      </w:r>
      <w:r>
        <w:rPr>
          <w:rFonts w:ascii="Garamond" w:hAnsi="Garamond"/>
        </w:rPr>
        <w:t xml:space="preserve"> přičemž pro </w:t>
      </w:r>
      <w:r w:rsidR="006C35FB">
        <w:rPr>
          <w:rFonts w:ascii="Garamond" w:hAnsi="Garamond"/>
        </w:rPr>
        <w:t xml:space="preserve">přesný výpočet </w:t>
      </w:r>
      <w:r>
        <w:rPr>
          <w:rFonts w:ascii="Garamond" w:hAnsi="Garamond"/>
        </w:rPr>
        <w:t>zdůvodnění odchylky od ceny obvyklé byl</w:t>
      </w:r>
      <w:r w:rsidR="00D51F11">
        <w:rPr>
          <w:rFonts w:ascii="Garamond" w:hAnsi="Garamond"/>
        </w:rPr>
        <w:t>y zadány znalecké posudky:</w:t>
      </w:r>
    </w:p>
    <w:p w14:paraId="1A907BF2" w14:textId="0E7C5582" w:rsidR="00D51F11" w:rsidRDefault="002F1ABC" w:rsidP="002F1ABC">
      <w:pPr>
        <w:pStyle w:val="Odstavecseseznamem"/>
        <w:numPr>
          <w:ilvl w:val="0"/>
          <w:numId w:val="4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znalecký posudek č. </w:t>
      </w:r>
      <w:r w:rsidR="001A0227">
        <w:rPr>
          <w:rFonts w:ascii="Garamond" w:hAnsi="Garamond"/>
        </w:rPr>
        <w:t xml:space="preserve">6974/124/B/2022, </w:t>
      </w:r>
      <w:r>
        <w:rPr>
          <w:rFonts w:ascii="Garamond" w:hAnsi="Garamond"/>
        </w:rPr>
        <w:t xml:space="preserve">ze dne </w:t>
      </w:r>
      <w:r w:rsidR="001A0227">
        <w:rPr>
          <w:rFonts w:ascii="Garamond" w:hAnsi="Garamond"/>
        </w:rPr>
        <w:t xml:space="preserve">9.6.2022, </w:t>
      </w:r>
      <w:r>
        <w:rPr>
          <w:rFonts w:ascii="Garamond" w:hAnsi="Garamond"/>
        </w:rPr>
        <w:t xml:space="preserve">vyhotovený </w:t>
      </w:r>
      <w:r w:rsidR="001A0227">
        <w:rPr>
          <w:rFonts w:ascii="Garamond" w:hAnsi="Garamond"/>
        </w:rPr>
        <w:t xml:space="preserve">Ing. Dagmar </w:t>
      </w:r>
      <w:proofErr w:type="spellStart"/>
      <w:r w:rsidR="001A0227">
        <w:rPr>
          <w:rFonts w:ascii="Garamond" w:hAnsi="Garamond"/>
        </w:rPr>
        <w:t>Lebovovou</w:t>
      </w:r>
      <w:proofErr w:type="spellEnd"/>
      <w:r w:rsidR="001A0227">
        <w:rPr>
          <w:rFonts w:ascii="Garamond" w:hAnsi="Garamond"/>
        </w:rPr>
        <w:t xml:space="preserve">, znalkyní, </w:t>
      </w:r>
      <w:r>
        <w:rPr>
          <w:rFonts w:ascii="Garamond" w:hAnsi="Garamond"/>
        </w:rPr>
        <w:t>pro budovu č.p. 691</w:t>
      </w:r>
      <w:r w:rsidR="001A0227">
        <w:rPr>
          <w:rFonts w:ascii="Garamond" w:hAnsi="Garamond"/>
        </w:rPr>
        <w:t>,</w:t>
      </w:r>
      <w:r w:rsidR="00D0604C">
        <w:rPr>
          <w:rFonts w:ascii="Garamond" w:hAnsi="Garamond"/>
        </w:rPr>
        <w:t xml:space="preserve"> v hodnotě převáděných podílů – </w:t>
      </w:r>
      <w:proofErr w:type="gramStart"/>
      <w:r w:rsidR="00D0604C">
        <w:rPr>
          <w:rFonts w:ascii="Garamond" w:hAnsi="Garamond"/>
        </w:rPr>
        <w:t>22.536.900,-</w:t>
      </w:r>
      <w:proofErr w:type="gramEnd"/>
      <w:r w:rsidR="00D0604C">
        <w:rPr>
          <w:rFonts w:ascii="Garamond" w:hAnsi="Garamond"/>
        </w:rPr>
        <w:t xml:space="preserve"> Kč,</w:t>
      </w:r>
    </w:p>
    <w:p w14:paraId="14A96777" w14:textId="4630EF01" w:rsidR="002F1ABC" w:rsidRDefault="002F1ABC" w:rsidP="002F1ABC">
      <w:pPr>
        <w:pStyle w:val="Odstavecseseznamem"/>
        <w:numPr>
          <w:ilvl w:val="0"/>
          <w:numId w:val="40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znalecký posudek č. </w:t>
      </w:r>
      <w:r w:rsidR="001A0227">
        <w:rPr>
          <w:rFonts w:ascii="Garamond" w:hAnsi="Garamond"/>
        </w:rPr>
        <w:t xml:space="preserve">6974/124/A/2022, </w:t>
      </w:r>
      <w:r>
        <w:rPr>
          <w:rFonts w:ascii="Garamond" w:hAnsi="Garamond"/>
        </w:rPr>
        <w:t xml:space="preserve">ze dne </w:t>
      </w:r>
      <w:r w:rsidR="001A0227">
        <w:rPr>
          <w:rFonts w:ascii="Garamond" w:hAnsi="Garamond"/>
        </w:rPr>
        <w:t xml:space="preserve">9.6.2022, vyhotovený Ing. Dagmar </w:t>
      </w:r>
      <w:proofErr w:type="spellStart"/>
      <w:r w:rsidR="001A0227">
        <w:rPr>
          <w:rFonts w:ascii="Garamond" w:hAnsi="Garamond"/>
        </w:rPr>
        <w:t>Lebovovou</w:t>
      </w:r>
      <w:proofErr w:type="spellEnd"/>
      <w:r w:rsidR="001A0227">
        <w:rPr>
          <w:rFonts w:ascii="Garamond" w:hAnsi="Garamond"/>
        </w:rPr>
        <w:t xml:space="preserve">, </w:t>
      </w:r>
      <w:proofErr w:type="gramStart"/>
      <w:r w:rsidR="001A0227">
        <w:rPr>
          <w:rFonts w:ascii="Garamond" w:hAnsi="Garamond"/>
        </w:rPr>
        <w:t xml:space="preserve">znalkyní </w:t>
      </w:r>
      <w:r>
        <w:rPr>
          <w:rFonts w:ascii="Garamond" w:hAnsi="Garamond"/>
        </w:rPr>
        <w:t xml:space="preserve"> pro</w:t>
      </w:r>
      <w:proofErr w:type="gramEnd"/>
      <w:r>
        <w:rPr>
          <w:rFonts w:ascii="Garamond" w:hAnsi="Garamond"/>
        </w:rPr>
        <w:t xml:space="preserve"> budovu č.p. 69</w:t>
      </w:r>
      <w:r w:rsidR="001A0227">
        <w:rPr>
          <w:rFonts w:ascii="Garamond" w:hAnsi="Garamond"/>
        </w:rPr>
        <w:t>4</w:t>
      </w:r>
      <w:r>
        <w:rPr>
          <w:rFonts w:ascii="Garamond" w:hAnsi="Garamond"/>
        </w:rPr>
        <w:t>, který je aplikován s ohledem na shodnost stavebních objektů i na budovy č.p. 692, č.p. 693,</w:t>
      </w:r>
      <w:r w:rsidR="00D0604C">
        <w:rPr>
          <w:rFonts w:ascii="Garamond" w:hAnsi="Garamond"/>
        </w:rPr>
        <w:t xml:space="preserve"> v hodnotě převáděných podílů u jednoho domu – 9.465.600,- Kč (krát tři)</w:t>
      </w:r>
    </w:p>
    <w:p w14:paraId="509806DD" w14:textId="0C3B744C" w:rsidR="002F4FF2" w:rsidRDefault="002F1ABC" w:rsidP="002F4FF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kdy výpočtem činí částka obvyklé ceny </w:t>
      </w:r>
      <w:r w:rsidR="00D0604C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proofErr w:type="gramStart"/>
      <w:r w:rsidR="00D0604C" w:rsidRPr="00D0604C">
        <w:rPr>
          <w:rFonts w:ascii="Garamond" w:hAnsi="Garamond"/>
          <w:b/>
          <w:bCs/>
        </w:rPr>
        <w:t>50.933.700,-</w:t>
      </w:r>
      <w:proofErr w:type="gramEnd"/>
      <w:r w:rsidR="00D0604C" w:rsidRPr="00D0604C">
        <w:rPr>
          <w:rFonts w:ascii="Garamond" w:hAnsi="Garamond"/>
          <w:b/>
          <w:bCs/>
        </w:rPr>
        <w:t xml:space="preserve"> Kč.</w:t>
      </w:r>
    </w:p>
    <w:p w14:paraId="0D8B5773" w14:textId="77777777" w:rsidR="00B05E54" w:rsidRDefault="00B05E54" w:rsidP="002F4FF2">
      <w:pPr>
        <w:jc w:val="both"/>
        <w:rPr>
          <w:rFonts w:ascii="Garamond" w:hAnsi="Garamond"/>
          <w:b/>
          <w:bCs/>
        </w:rPr>
      </w:pPr>
    </w:p>
    <w:p w14:paraId="4C428114" w14:textId="3C89C15E" w:rsidR="002F4FF2" w:rsidRDefault="002F4FF2" w:rsidP="002F4FF2">
      <w:pPr>
        <w:jc w:val="both"/>
        <w:rPr>
          <w:rFonts w:ascii="Garamond" w:hAnsi="Garamond"/>
          <w:b/>
          <w:bCs/>
        </w:rPr>
      </w:pPr>
      <w:r w:rsidRPr="001849D0">
        <w:rPr>
          <w:rFonts w:ascii="Garamond" w:hAnsi="Garamond"/>
          <w:b/>
          <w:bCs/>
        </w:rPr>
        <w:t>Převod byl předvídá</w:t>
      </w:r>
      <w:r w:rsidR="00345216">
        <w:rPr>
          <w:rFonts w:ascii="Garamond" w:hAnsi="Garamond"/>
          <w:b/>
          <w:bCs/>
        </w:rPr>
        <w:t>n</w:t>
      </w:r>
      <w:r w:rsidRPr="001849D0">
        <w:rPr>
          <w:rFonts w:ascii="Garamond" w:hAnsi="Garamond"/>
          <w:b/>
          <w:bCs/>
        </w:rPr>
        <w:t xml:space="preserve"> již ve více jak 20 let star</w:t>
      </w:r>
      <w:r w:rsidR="00D0604C">
        <w:rPr>
          <w:rFonts w:ascii="Garamond" w:hAnsi="Garamond"/>
          <w:b/>
          <w:bCs/>
        </w:rPr>
        <w:t>é Smlouvě o sdružení a zejména Budoucí smlouvě</w:t>
      </w:r>
      <w:r>
        <w:rPr>
          <w:rFonts w:ascii="Garamond" w:hAnsi="Garamond"/>
        </w:rPr>
        <w:t xml:space="preserve">, </w:t>
      </w:r>
      <w:r w:rsidR="00A26CFC">
        <w:rPr>
          <w:rFonts w:ascii="Garamond" w:hAnsi="Garamond"/>
        </w:rPr>
        <w:t>ze které plyn</w:t>
      </w:r>
      <w:r w:rsidR="00345216">
        <w:rPr>
          <w:rFonts w:ascii="Garamond" w:hAnsi="Garamond"/>
        </w:rPr>
        <w:t>e</w:t>
      </w:r>
      <w:r w:rsidR="00A26CFC">
        <w:rPr>
          <w:rFonts w:ascii="Garamond" w:hAnsi="Garamond"/>
        </w:rPr>
        <w:t xml:space="preserve"> závazek k budoucímu převodu, a to za kupní cenu ve výši nákladů s převodem spojených</w:t>
      </w:r>
      <w:r>
        <w:rPr>
          <w:rFonts w:ascii="Garamond" w:hAnsi="Garamond"/>
        </w:rPr>
        <w:t>.</w:t>
      </w:r>
      <w:r w:rsidR="00BF6D80">
        <w:rPr>
          <w:rFonts w:ascii="Garamond" w:hAnsi="Garamond"/>
        </w:rPr>
        <w:t xml:space="preserve"> M</w:t>
      </w:r>
      <w:r w:rsidR="00A26CFC">
        <w:rPr>
          <w:rFonts w:ascii="Garamond" w:hAnsi="Garamond"/>
        </w:rPr>
        <w:t xml:space="preserve">Č Praha 18 </w:t>
      </w:r>
      <w:r w:rsidR="00BF6D80">
        <w:rPr>
          <w:rFonts w:ascii="Garamond" w:hAnsi="Garamond"/>
        </w:rPr>
        <w:t xml:space="preserve">  měl</w:t>
      </w:r>
      <w:r w:rsidR="00A26CFC">
        <w:rPr>
          <w:rFonts w:ascii="Garamond" w:hAnsi="Garamond"/>
        </w:rPr>
        <w:t>a</w:t>
      </w:r>
      <w:r w:rsidR="00BF6D80">
        <w:rPr>
          <w:rFonts w:ascii="Garamond" w:hAnsi="Garamond"/>
        </w:rPr>
        <w:t xml:space="preserve"> zájem zajistit dostupné bydlení svým občanům, a proto využil</w:t>
      </w:r>
      <w:r w:rsidR="00345216">
        <w:rPr>
          <w:rFonts w:ascii="Garamond" w:hAnsi="Garamond"/>
        </w:rPr>
        <w:t>a</w:t>
      </w:r>
      <w:r w:rsidR="001849D0">
        <w:rPr>
          <w:rFonts w:ascii="Garamond" w:hAnsi="Garamond"/>
        </w:rPr>
        <w:t>, obdobně jako jiné obce v celé ČR,</w:t>
      </w:r>
      <w:r w:rsidR="00BF6D80">
        <w:rPr>
          <w:rFonts w:ascii="Garamond" w:hAnsi="Garamond"/>
        </w:rPr>
        <w:t xml:space="preserve"> možnosti </w:t>
      </w:r>
      <w:r w:rsidR="00BF6D80" w:rsidRPr="001849D0">
        <w:rPr>
          <w:rFonts w:ascii="Garamond" w:hAnsi="Garamond"/>
          <w:b/>
          <w:bCs/>
        </w:rPr>
        <w:t>čerpání dotace ze SFBR</w:t>
      </w:r>
      <w:r w:rsidR="00DB4C83">
        <w:rPr>
          <w:rFonts w:ascii="Garamond" w:hAnsi="Garamond"/>
          <w:b/>
          <w:bCs/>
        </w:rPr>
        <w:t>.</w:t>
      </w:r>
      <w:r w:rsidR="001849D0" w:rsidRPr="001849D0">
        <w:rPr>
          <w:rFonts w:ascii="Garamond" w:hAnsi="Garamond"/>
          <w:b/>
          <w:bCs/>
        </w:rPr>
        <w:t xml:space="preserve"> Na</w:t>
      </w:r>
      <w:r w:rsidR="00BF6D80" w:rsidRPr="001849D0">
        <w:rPr>
          <w:rFonts w:ascii="Garamond" w:hAnsi="Garamond"/>
          <w:b/>
          <w:bCs/>
        </w:rPr>
        <w:t xml:space="preserve"> dofinancování výstavby se podílel</w:t>
      </w:r>
      <w:r w:rsidR="00A26CFC">
        <w:rPr>
          <w:rFonts w:ascii="Garamond" w:hAnsi="Garamond"/>
          <w:b/>
          <w:bCs/>
        </w:rPr>
        <w:t xml:space="preserve">o BD </w:t>
      </w:r>
      <w:r w:rsidR="00A26CFC">
        <w:rPr>
          <w:rFonts w:ascii="Garamond" w:hAnsi="Garamond"/>
        </w:rPr>
        <w:t xml:space="preserve">(vyjma částky </w:t>
      </w:r>
      <w:proofErr w:type="gramStart"/>
      <w:r w:rsidR="00A26CFC">
        <w:rPr>
          <w:rFonts w:ascii="Garamond" w:hAnsi="Garamond"/>
        </w:rPr>
        <w:t>3.500.000,-</w:t>
      </w:r>
      <w:proofErr w:type="gramEnd"/>
      <w:r w:rsidR="00A26CFC">
        <w:rPr>
          <w:rFonts w:ascii="Garamond" w:hAnsi="Garamond"/>
        </w:rPr>
        <w:t xml:space="preserve"> Kč, kterou investovala MČ Praha 18, kdy za tuto částku má již ve svém výlučném vlastnictví 2 nebytové a 2 bytové jednotky</w:t>
      </w:r>
      <w:r w:rsidR="00BF6D80">
        <w:rPr>
          <w:rFonts w:ascii="Garamond" w:hAnsi="Garamond"/>
        </w:rPr>
        <w:t>.</w:t>
      </w:r>
      <w:r>
        <w:rPr>
          <w:rFonts w:ascii="Garamond" w:hAnsi="Garamond"/>
          <w:b/>
          <w:bCs/>
        </w:rPr>
        <w:t xml:space="preserve"> </w:t>
      </w:r>
      <w:r w:rsidRPr="00816A5E">
        <w:rPr>
          <w:rFonts w:ascii="Garamond" w:hAnsi="Garamond"/>
          <w:b/>
          <w:bCs/>
        </w:rPr>
        <w:t xml:space="preserve">Mezi </w:t>
      </w:r>
      <w:r w:rsidR="00A26CFC">
        <w:rPr>
          <w:rFonts w:ascii="Garamond" w:hAnsi="Garamond"/>
          <w:b/>
          <w:bCs/>
        </w:rPr>
        <w:t>MČ Praha 18</w:t>
      </w:r>
      <w:r w:rsidRPr="00816A5E">
        <w:rPr>
          <w:rFonts w:ascii="Garamond" w:hAnsi="Garamond"/>
          <w:b/>
          <w:bCs/>
        </w:rPr>
        <w:t xml:space="preserve"> a </w:t>
      </w:r>
      <w:r w:rsidR="00A26CFC">
        <w:rPr>
          <w:rFonts w:ascii="Garamond" w:hAnsi="Garamond"/>
          <w:b/>
          <w:bCs/>
        </w:rPr>
        <w:t>BD</w:t>
      </w:r>
      <w:r w:rsidRPr="00816A5E">
        <w:rPr>
          <w:rFonts w:ascii="Garamond" w:hAnsi="Garamond"/>
          <w:b/>
          <w:bCs/>
        </w:rPr>
        <w:t xml:space="preserve"> je dlouhodobě</w:t>
      </w:r>
      <w:r w:rsidR="007C7E07">
        <w:rPr>
          <w:rFonts w:ascii="Garamond" w:hAnsi="Garamond"/>
          <w:b/>
          <w:bCs/>
        </w:rPr>
        <w:t xml:space="preserve"> </w:t>
      </w:r>
      <w:r w:rsidRPr="00816A5E">
        <w:rPr>
          <w:rFonts w:ascii="Garamond" w:hAnsi="Garamond"/>
          <w:b/>
          <w:bCs/>
        </w:rPr>
        <w:t>jednáno o převodu jednotek</w:t>
      </w:r>
      <w:r w:rsidR="007C7E07">
        <w:rPr>
          <w:rFonts w:ascii="Garamond" w:hAnsi="Garamond"/>
          <w:b/>
          <w:bCs/>
        </w:rPr>
        <w:t xml:space="preserve">. </w:t>
      </w:r>
    </w:p>
    <w:p w14:paraId="7E78F7F9" w14:textId="77777777" w:rsidR="003B02C7" w:rsidRDefault="003B02C7" w:rsidP="002F4FF2">
      <w:pPr>
        <w:jc w:val="both"/>
        <w:rPr>
          <w:rFonts w:ascii="Garamond" w:hAnsi="Garamond"/>
          <w:b/>
          <w:bCs/>
        </w:rPr>
      </w:pPr>
    </w:p>
    <w:p w14:paraId="32BF2EDE" w14:textId="0BCC0FD7" w:rsidR="002F4FF2" w:rsidRDefault="002F4FF2" w:rsidP="002F4FF2">
      <w:pPr>
        <w:jc w:val="both"/>
        <w:rPr>
          <w:rFonts w:ascii="Garamond" w:hAnsi="Garamond"/>
          <w:b/>
          <w:bCs/>
        </w:rPr>
      </w:pPr>
      <w:r w:rsidRPr="0013594E">
        <w:rPr>
          <w:rFonts w:ascii="Garamond" w:hAnsi="Garamond"/>
          <w:b/>
          <w:bCs/>
        </w:rPr>
        <w:t>Z</w:t>
      </w:r>
      <w:r w:rsidR="00AF02A8">
        <w:rPr>
          <w:rFonts w:ascii="Garamond" w:hAnsi="Garamond"/>
          <w:b/>
          <w:bCs/>
        </w:rPr>
        <w:t> výše uvedené</w:t>
      </w:r>
      <w:r w:rsidR="00B10A6C">
        <w:rPr>
          <w:rFonts w:ascii="Garamond" w:hAnsi="Garamond"/>
          <w:b/>
          <w:bCs/>
        </w:rPr>
        <w:t>ho</w:t>
      </w:r>
      <w:r w:rsidR="00AF02A8">
        <w:rPr>
          <w:rFonts w:ascii="Garamond" w:hAnsi="Garamond"/>
          <w:b/>
          <w:bCs/>
        </w:rPr>
        <w:t xml:space="preserve"> je zřejmé, že </w:t>
      </w:r>
      <w:r w:rsidRPr="0013594E">
        <w:rPr>
          <w:rFonts w:ascii="Garamond" w:hAnsi="Garamond"/>
          <w:b/>
          <w:bCs/>
        </w:rPr>
        <w:t xml:space="preserve">je-li odchylka od ceny obvyklé zdůvodněna, </w:t>
      </w:r>
      <w:r>
        <w:rPr>
          <w:rFonts w:ascii="Garamond" w:hAnsi="Garamond"/>
          <w:b/>
          <w:bCs/>
        </w:rPr>
        <w:t>a dále</w:t>
      </w:r>
      <w:r w:rsidRPr="0013594E">
        <w:rPr>
          <w:rFonts w:ascii="Garamond" w:hAnsi="Garamond"/>
          <w:b/>
          <w:bCs/>
        </w:rPr>
        <w:t xml:space="preserve"> při dodržení ustanovení </w:t>
      </w:r>
      <w:proofErr w:type="spellStart"/>
      <w:r w:rsidRPr="0013594E">
        <w:rPr>
          <w:rFonts w:ascii="Garamond" w:hAnsi="Garamond"/>
          <w:b/>
          <w:bCs/>
        </w:rPr>
        <w:t>Zo</w:t>
      </w:r>
      <w:r w:rsidR="00A9120A">
        <w:rPr>
          <w:rFonts w:ascii="Garamond" w:hAnsi="Garamond"/>
          <w:b/>
          <w:bCs/>
        </w:rPr>
        <w:t>HMP</w:t>
      </w:r>
      <w:proofErr w:type="spellEnd"/>
      <w:r w:rsidRPr="0013594E">
        <w:rPr>
          <w:rFonts w:ascii="Garamond" w:hAnsi="Garamond"/>
          <w:b/>
          <w:bCs/>
        </w:rPr>
        <w:t xml:space="preserve"> je </w:t>
      </w:r>
      <w:r>
        <w:rPr>
          <w:rFonts w:ascii="Garamond" w:hAnsi="Garamond"/>
          <w:b/>
          <w:bCs/>
        </w:rPr>
        <w:t xml:space="preserve">převod </w:t>
      </w:r>
      <w:r w:rsidRPr="0013594E">
        <w:rPr>
          <w:rFonts w:ascii="Garamond" w:hAnsi="Garamond"/>
          <w:b/>
          <w:bCs/>
        </w:rPr>
        <w:t>platn</w:t>
      </w:r>
      <w:r>
        <w:rPr>
          <w:rFonts w:ascii="Garamond" w:hAnsi="Garamond"/>
          <w:b/>
          <w:bCs/>
        </w:rPr>
        <w:t>ý</w:t>
      </w:r>
      <w:r w:rsidRPr="0013594E">
        <w:rPr>
          <w:rFonts w:ascii="Garamond" w:hAnsi="Garamond"/>
          <w:b/>
          <w:bCs/>
        </w:rPr>
        <w:t>, a z tohoto důvodu se nejedná o porušení jakékoli právní povinnosti</w:t>
      </w:r>
      <w:r w:rsidR="003B02C7">
        <w:rPr>
          <w:rFonts w:ascii="Garamond" w:hAnsi="Garamond"/>
          <w:b/>
          <w:bCs/>
        </w:rPr>
        <w:t xml:space="preserve">, kdy nepřichází v úvahu žádná náhrada </w:t>
      </w:r>
      <w:r w:rsidR="00E818CA">
        <w:rPr>
          <w:rFonts w:ascii="Garamond" w:hAnsi="Garamond"/>
          <w:b/>
          <w:bCs/>
        </w:rPr>
        <w:t xml:space="preserve">újmy </w:t>
      </w:r>
      <w:r w:rsidR="003B02C7">
        <w:rPr>
          <w:rFonts w:ascii="Garamond" w:hAnsi="Garamond"/>
          <w:b/>
          <w:bCs/>
        </w:rPr>
        <w:t>ze strany zastupitelů</w:t>
      </w:r>
      <w:r w:rsidRPr="0013594E">
        <w:rPr>
          <w:rFonts w:ascii="Garamond" w:hAnsi="Garamond"/>
          <w:b/>
          <w:bCs/>
        </w:rPr>
        <w:t>.</w:t>
      </w:r>
    </w:p>
    <w:p w14:paraId="712FCDEF" w14:textId="72A995A0" w:rsidR="002F4FF2" w:rsidRPr="00B10A6C" w:rsidRDefault="002F4FF2" w:rsidP="002F4FF2">
      <w:pPr>
        <w:pStyle w:val="Odstavecseseznamem"/>
        <w:numPr>
          <w:ilvl w:val="0"/>
          <w:numId w:val="23"/>
        </w:numPr>
        <w:contextualSpacing/>
        <w:rPr>
          <w:rFonts w:ascii="Garamond" w:hAnsi="Garamond"/>
        </w:rPr>
      </w:pPr>
      <w:r w:rsidRPr="000331BB">
        <w:rPr>
          <w:rFonts w:ascii="Garamond" w:hAnsi="Garamond"/>
          <w:b/>
          <w:bCs/>
          <w:u w:val="single"/>
          <w:shd w:val="clear" w:color="auto" w:fill="FFFFFF"/>
        </w:rPr>
        <w:lastRenderedPageBreak/>
        <w:t xml:space="preserve">Jednotlivé důvody pro odchylku od ceny obvyklé </w:t>
      </w:r>
    </w:p>
    <w:p w14:paraId="51FC489A" w14:textId="77777777" w:rsidR="002F4FF2" w:rsidRPr="00B57CBE" w:rsidRDefault="002F4FF2" w:rsidP="002F4FF2">
      <w:pPr>
        <w:pStyle w:val="Odstavecseseznamem"/>
        <w:rPr>
          <w:rFonts w:ascii="Garamond" w:hAnsi="Garamond"/>
          <w:b/>
          <w:bCs/>
        </w:rPr>
      </w:pPr>
    </w:p>
    <w:p w14:paraId="567A22AC" w14:textId="0F6031D7" w:rsidR="002F4FF2" w:rsidRPr="00B57CBE" w:rsidRDefault="002F4FF2" w:rsidP="002F4FF2">
      <w:pPr>
        <w:pStyle w:val="Odstavecseseznamem"/>
        <w:numPr>
          <w:ilvl w:val="0"/>
          <w:numId w:val="24"/>
        </w:numPr>
        <w:contextualSpacing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L</w:t>
      </w:r>
      <w:r w:rsidRPr="00B57CBE">
        <w:rPr>
          <w:rFonts w:ascii="Garamond" w:hAnsi="Garamond"/>
          <w:b/>
          <w:bCs/>
        </w:rPr>
        <w:t xml:space="preserve">egitimní </w:t>
      </w:r>
      <w:r>
        <w:rPr>
          <w:rFonts w:ascii="Garamond" w:hAnsi="Garamond"/>
          <w:b/>
          <w:bCs/>
        </w:rPr>
        <w:t xml:space="preserve">a ekonomické </w:t>
      </w:r>
      <w:r w:rsidRPr="00B57CBE">
        <w:rPr>
          <w:rFonts w:ascii="Garamond" w:hAnsi="Garamond"/>
          <w:b/>
          <w:bCs/>
        </w:rPr>
        <w:t xml:space="preserve">očekávání </w:t>
      </w:r>
      <w:r w:rsidR="003C1ADF">
        <w:rPr>
          <w:rFonts w:ascii="Garamond" w:hAnsi="Garamond"/>
          <w:b/>
          <w:bCs/>
        </w:rPr>
        <w:t xml:space="preserve">BD </w:t>
      </w:r>
      <w:r>
        <w:rPr>
          <w:rFonts w:ascii="Garamond" w:hAnsi="Garamond"/>
          <w:b/>
          <w:bCs/>
        </w:rPr>
        <w:t>(občanů obce)</w:t>
      </w:r>
      <w:r w:rsidRPr="00B57CBE">
        <w:rPr>
          <w:rFonts w:ascii="Garamond" w:hAnsi="Garamond"/>
          <w:b/>
          <w:bCs/>
        </w:rPr>
        <w:t xml:space="preserve"> na základě existujících právních vztahů, které byly založeny před </w:t>
      </w:r>
      <w:r>
        <w:rPr>
          <w:rFonts w:ascii="Garamond" w:hAnsi="Garamond"/>
          <w:b/>
          <w:bCs/>
        </w:rPr>
        <w:t xml:space="preserve">více než </w:t>
      </w:r>
      <w:r w:rsidRPr="00B57CBE">
        <w:rPr>
          <w:rFonts w:ascii="Garamond" w:hAnsi="Garamond"/>
          <w:b/>
          <w:bCs/>
        </w:rPr>
        <w:t>20 lety</w:t>
      </w:r>
    </w:p>
    <w:p w14:paraId="2690FB73" w14:textId="77777777" w:rsidR="002F4FF2" w:rsidRDefault="002F4FF2" w:rsidP="002F4FF2">
      <w:pPr>
        <w:jc w:val="both"/>
        <w:rPr>
          <w:rFonts w:ascii="Garamond" w:hAnsi="Garamond"/>
        </w:rPr>
      </w:pPr>
    </w:p>
    <w:p w14:paraId="7F859366" w14:textId="2A7D5064" w:rsidR="002F4FF2" w:rsidRDefault="00A26CFC" w:rsidP="004C036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BD závazky a </w:t>
      </w:r>
      <w:r w:rsidR="002F4FF2">
        <w:rPr>
          <w:rFonts w:ascii="Garamond" w:hAnsi="Garamond"/>
        </w:rPr>
        <w:t>pravidla stanovená</w:t>
      </w:r>
      <w:r>
        <w:rPr>
          <w:rFonts w:ascii="Garamond" w:hAnsi="Garamond"/>
        </w:rPr>
        <w:t xml:space="preserve"> zejména Smlouvo o sdružení a Budoucí smlouvou </w:t>
      </w:r>
      <w:r w:rsidR="002F4FF2" w:rsidRPr="00581C6A">
        <w:rPr>
          <w:rFonts w:ascii="Garamond" w:hAnsi="Garamond"/>
        </w:rPr>
        <w:t>dodržel</w:t>
      </w:r>
      <w:r>
        <w:rPr>
          <w:rFonts w:ascii="Garamond" w:hAnsi="Garamond"/>
        </w:rPr>
        <w:t>o</w:t>
      </w:r>
      <w:r w:rsidR="002F4FF2" w:rsidRPr="00581C6A">
        <w:rPr>
          <w:rFonts w:ascii="Garamond" w:hAnsi="Garamond"/>
        </w:rPr>
        <w:t xml:space="preserve">. Založené právní vztahy byly všemi účastníky po dobu 20 let dodržovány a </w:t>
      </w:r>
      <w:r w:rsidR="008F5914">
        <w:rPr>
          <w:rFonts w:ascii="Garamond" w:hAnsi="Garamond"/>
        </w:rPr>
        <w:t>BD (potažmo nájemnicí)</w:t>
      </w:r>
      <w:r w:rsidR="002F4FF2" w:rsidRPr="00581C6A">
        <w:rPr>
          <w:rFonts w:ascii="Garamond" w:hAnsi="Garamond"/>
        </w:rPr>
        <w:t xml:space="preserve"> ve svých očekáváních</w:t>
      </w:r>
      <w:r w:rsidR="002F4FF2">
        <w:rPr>
          <w:rFonts w:ascii="Garamond" w:hAnsi="Garamond"/>
        </w:rPr>
        <w:t>, že byty získ</w:t>
      </w:r>
      <w:r w:rsidR="008F5914">
        <w:rPr>
          <w:rFonts w:ascii="Garamond" w:hAnsi="Garamond"/>
        </w:rPr>
        <w:t>á</w:t>
      </w:r>
      <w:r w:rsidR="002F4FF2">
        <w:rPr>
          <w:rFonts w:ascii="Garamond" w:hAnsi="Garamond"/>
        </w:rPr>
        <w:t>,</w:t>
      </w:r>
      <w:r w:rsidR="002F4FF2" w:rsidRPr="00581C6A">
        <w:rPr>
          <w:rFonts w:ascii="Garamond" w:hAnsi="Garamond"/>
        </w:rPr>
        <w:t xml:space="preserve"> opakovaně utvrzován</w:t>
      </w:r>
      <w:r w:rsidR="003C1ADF">
        <w:rPr>
          <w:rFonts w:ascii="Garamond" w:hAnsi="Garamond"/>
        </w:rPr>
        <w:t>o</w:t>
      </w:r>
      <w:r w:rsidR="002F4FF2" w:rsidRPr="00581C6A">
        <w:rPr>
          <w:rFonts w:ascii="Garamond" w:hAnsi="Garamond"/>
        </w:rPr>
        <w:t xml:space="preserve">. </w:t>
      </w:r>
      <w:r w:rsidR="002F4FF2" w:rsidRPr="00BD6B8B">
        <w:rPr>
          <w:rFonts w:ascii="Garamond" w:hAnsi="Garamond"/>
          <w:b/>
          <w:bCs/>
        </w:rPr>
        <w:t>Legitimní a ekonomické očekávání</w:t>
      </w:r>
      <w:r w:rsidR="003C1ADF">
        <w:rPr>
          <w:rFonts w:ascii="Garamond" w:hAnsi="Garamond"/>
          <w:b/>
          <w:bCs/>
        </w:rPr>
        <w:t xml:space="preserve"> BD</w:t>
      </w:r>
      <w:r w:rsidR="002F4FF2" w:rsidRPr="00581C6A">
        <w:rPr>
          <w:rFonts w:ascii="Garamond" w:hAnsi="Garamond"/>
        </w:rPr>
        <w:t xml:space="preserve"> </w:t>
      </w:r>
      <w:r w:rsidR="002F4FF2" w:rsidRPr="00B4440B">
        <w:rPr>
          <w:rFonts w:ascii="Garamond" w:hAnsi="Garamond"/>
          <w:b/>
          <w:bCs/>
        </w:rPr>
        <w:t>(</w:t>
      </w:r>
      <w:r w:rsidR="003C1ADF">
        <w:rPr>
          <w:rFonts w:ascii="Garamond" w:hAnsi="Garamond"/>
          <w:b/>
          <w:bCs/>
        </w:rPr>
        <w:t xml:space="preserve">jehož členy jsou </w:t>
      </w:r>
      <w:r w:rsidR="002F4FF2" w:rsidRPr="00B4440B">
        <w:rPr>
          <w:rFonts w:ascii="Garamond" w:hAnsi="Garamond"/>
          <w:b/>
          <w:bCs/>
        </w:rPr>
        <w:t>občan</w:t>
      </w:r>
      <w:r w:rsidR="003C1ADF">
        <w:rPr>
          <w:rFonts w:ascii="Garamond" w:hAnsi="Garamond"/>
          <w:b/>
          <w:bCs/>
        </w:rPr>
        <w:t>é</w:t>
      </w:r>
      <w:r w:rsidR="002F4FF2" w:rsidRPr="00B4440B">
        <w:rPr>
          <w:rFonts w:ascii="Garamond" w:hAnsi="Garamond"/>
          <w:b/>
          <w:bCs/>
        </w:rPr>
        <w:t xml:space="preserve"> obce)</w:t>
      </w:r>
      <w:r w:rsidR="002F4FF2" w:rsidRPr="00581C6A">
        <w:rPr>
          <w:rFonts w:ascii="Garamond" w:hAnsi="Garamond"/>
        </w:rPr>
        <w:t xml:space="preserve"> </w:t>
      </w:r>
      <w:r w:rsidR="002F4FF2" w:rsidRPr="00BD6B8B">
        <w:rPr>
          <w:rFonts w:ascii="Garamond" w:hAnsi="Garamond"/>
          <w:b/>
          <w:bCs/>
        </w:rPr>
        <w:t>je tak samo o sobě důvodem pro odchylku od ceny obvyklé</w:t>
      </w:r>
      <w:r w:rsidR="004C0363">
        <w:rPr>
          <w:rFonts w:ascii="Garamond" w:hAnsi="Garamond"/>
          <w:b/>
          <w:bCs/>
        </w:rPr>
        <w:t>, jak popsáno v oddílu A</w:t>
      </w:r>
      <w:r w:rsidR="002F4FF2" w:rsidRPr="00581C6A">
        <w:rPr>
          <w:rFonts w:ascii="Garamond" w:hAnsi="Garamond"/>
        </w:rPr>
        <w:t>.</w:t>
      </w:r>
      <w:r w:rsidR="002F4FF2">
        <w:rPr>
          <w:rFonts w:ascii="Garamond" w:hAnsi="Garamond"/>
        </w:rPr>
        <w:t xml:space="preserve"> </w:t>
      </w:r>
    </w:p>
    <w:p w14:paraId="7D025D71" w14:textId="77777777" w:rsidR="003C1ADF" w:rsidRDefault="003C1ADF" w:rsidP="004C0363">
      <w:pPr>
        <w:jc w:val="both"/>
        <w:rPr>
          <w:rFonts w:ascii="Garamond" w:hAnsi="Garamond"/>
          <w:b/>
          <w:bCs/>
        </w:rPr>
      </w:pPr>
    </w:p>
    <w:p w14:paraId="2481E81E" w14:textId="39581A8E" w:rsidR="003C1ADF" w:rsidRDefault="003C1ADF" w:rsidP="004C0363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Rovněž zdůvodnění odchylky od ceny obvyklé na základě uzavřené Budoucí smlouvy je tak samo o sobě dostatečné.</w:t>
      </w:r>
      <w:r w:rsidR="004A7D2E">
        <w:rPr>
          <w:rFonts w:ascii="Garamond" w:hAnsi="Garamond"/>
          <w:b/>
          <w:bCs/>
        </w:rPr>
        <w:t xml:space="preserve"> Přesto jsou uvedeny důvody pod písm. </w:t>
      </w:r>
      <w:r w:rsidR="004E04C1">
        <w:rPr>
          <w:rFonts w:ascii="Garamond" w:hAnsi="Garamond"/>
          <w:b/>
          <w:bCs/>
        </w:rPr>
        <w:t>b) až g) níže.</w:t>
      </w:r>
    </w:p>
    <w:p w14:paraId="5A49B192" w14:textId="582E18F6" w:rsidR="003B02C7" w:rsidRDefault="003B02C7" w:rsidP="004C0363">
      <w:pPr>
        <w:jc w:val="both"/>
        <w:rPr>
          <w:rFonts w:ascii="Garamond" w:hAnsi="Garamond"/>
        </w:rPr>
      </w:pPr>
    </w:p>
    <w:p w14:paraId="4274AA43" w14:textId="77777777" w:rsidR="002F4FF2" w:rsidRPr="00B57CBE" w:rsidRDefault="002F4FF2" w:rsidP="002F4FF2">
      <w:pPr>
        <w:pStyle w:val="Odstavecseseznamem"/>
        <w:jc w:val="both"/>
        <w:rPr>
          <w:rFonts w:ascii="Garamond" w:hAnsi="Garamond"/>
        </w:rPr>
      </w:pPr>
    </w:p>
    <w:p w14:paraId="10B4B013" w14:textId="7BD95005" w:rsidR="002F4FF2" w:rsidRDefault="002F4FF2" w:rsidP="002F4FF2">
      <w:pPr>
        <w:pStyle w:val="Odstavecseseznamem"/>
        <w:numPr>
          <w:ilvl w:val="0"/>
          <w:numId w:val="24"/>
        </w:numPr>
        <w:contextualSpacing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Dořešení </w:t>
      </w:r>
      <w:r w:rsidRPr="00B57CBE">
        <w:rPr>
          <w:rFonts w:ascii="Garamond" w:hAnsi="Garamond"/>
          <w:b/>
          <w:bCs/>
        </w:rPr>
        <w:t>právních vztahů z</w:t>
      </w:r>
      <w:r>
        <w:rPr>
          <w:rFonts w:ascii="Garamond" w:hAnsi="Garamond"/>
          <w:b/>
          <w:bCs/>
        </w:rPr>
        <w:t> </w:t>
      </w:r>
      <w:r w:rsidRPr="00B57CBE">
        <w:rPr>
          <w:rFonts w:ascii="Garamond" w:hAnsi="Garamond"/>
          <w:b/>
          <w:bCs/>
        </w:rPr>
        <w:t>minulosti</w:t>
      </w:r>
      <w:r>
        <w:rPr>
          <w:rFonts w:ascii="Garamond" w:hAnsi="Garamond"/>
          <w:b/>
          <w:bCs/>
        </w:rPr>
        <w:t xml:space="preserve"> v souladu s uzavřenými </w:t>
      </w:r>
      <w:r w:rsidR="004E04C1">
        <w:rPr>
          <w:rFonts w:ascii="Garamond" w:hAnsi="Garamond"/>
          <w:b/>
          <w:bCs/>
        </w:rPr>
        <w:t>s</w:t>
      </w:r>
      <w:r>
        <w:rPr>
          <w:rFonts w:ascii="Garamond" w:hAnsi="Garamond"/>
          <w:b/>
          <w:bCs/>
        </w:rPr>
        <w:t>mlouvami</w:t>
      </w:r>
    </w:p>
    <w:p w14:paraId="7ED3734F" w14:textId="77777777" w:rsidR="002F4FF2" w:rsidRDefault="002F4FF2" w:rsidP="002F4FF2">
      <w:pPr>
        <w:jc w:val="both"/>
        <w:rPr>
          <w:rFonts w:ascii="Garamond" w:hAnsi="Garamond"/>
        </w:rPr>
      </w:pPr>
    </w:p>
    <w:p w14:paraId="10FB9690" w14:textId="5270F261" w:rsidR="002F4FF2" w:rsidRDefault="002F4FF2" w:rsidP="002F4FF2">
      <w:pPr>
        <w:jc w:val="both"/>
        <w:rPr>
          <w:rFonts w:ascii="Garamond" w:hAnsi="Garamond"/>
        </w:rPr>
      </w:pPr>
      <w:r w:rsidRPr="006470ED">
        <w:rPr>
          <w:rFonts w:ascii="Garamond" w:hAnsi="Garamond"/>
          <w:b/>
          <w:bCs/>
        </w:rPr>
        <w:t xml:space="preserve">Převod </w:t>
      </w:r>
      <w:r w:rsidR="003C1ADF">
        <w:rPr>
          <w:rFonts w:ascii="Garamond" w:hAnsi="Garamond"/>
          <w:b/>
          <w:bCs/>
        </w:rPr>
        <w:t xml:space="preserve">spoluvlastnického podílu na </w:t>
      </w:r>
      <w:r w:rsidRPr="006470ED">
        <w:rPr>
          <w:rFonts w:ascii="Garamond" w:hAnsi="Garamond"/>
          <w:b/>
          <w:bCs/>
        </w:rPr>
        <w:t>bytových jednot</w:t>
      </w:r>
      <w:r w:rsidR="003C1ADF">
        <w:rPr>
          <w:rFonts w:ascii="Garamond" w:hAnsi="Garamond"/>
          <w:b/>
          <w:bCs/>
        </w:rPr>
        <w:t xml:space="preserve">kách </w:t>
      </w:r>
      <w:r>
        <w:rPr>
          <w:rFonts w:ascii="Garamond" w:hAnsi="Garamond"/>
          <w:b/>
          <w:bCs/>
        </w:rPr>
        <w:t xml:space="preserve">je </w:t>
      </w:r>
      <w:r w:rsidRPr="006470ED">
        <w:rPr>
          <w:rFonts w:ascii="Garamond" w:hAnsi="Garamond"/>
          <w:b/>
          <w:bCs/>
        </w:rPr>
        <w:t xml:space="preserve">svou podstatou </w:t>
      </w:r>
      <w:r>
        <w:rPr>
          <w:rFonts w:ascii="Garamond" w:hAnsi="Garamond"/>
          <w:b/>
          <w:bCs/>
        </w:rPr>
        <w:t xml:space="preserve">dořešení </w:t>
      </w:r>
      <w:r w:rsidRPr="006470ED">
        <w:rPr>
          <w:rFonts w:ascii="Garamond" w:hAnsi="Garamond"/>
          <w:b/>
          <w:bCs/>
        </w:rPr>
        <w:t xml:space="preserve">již existujících právních vztahů, které byly založeny před </w:t>
      </w:r>
      <w:r>
        <w:rPr>
          <w:rFonts w:ascii="Garamond" w:hAnsi="Garamond"/>
          <w:b/>
          <w:bCs/>
        </w:rPr>
        <w:t xml:space="preserve">více než </w:t>
      </w:r>
      <w:r w:rsidRPr="006470ED">
        <w:rPr>
          <w:rFonts w:ascii="Garamond" w:hAnsi="Garamond"/>
          <w:b/>
          <w:bCs/>
        </w:rPr>
        <w:t>20 lety</w:t>
      </w:r>
      <w:r>
        <w:rPr>
          <w:rFonts w:ascii="Garamond" w:hAnsi="Garamond"/>
          <w:b/>
          <w:bCs/>
        </w:rPr>
        <w:t>.</w:t>
      </w:r>
      <w:r>
        <w:rPr>
          <w:rFonts w:ascii="Garamond" w:hAnsi="Garamond"/>
        </w:rPr>
        <w:t xml:space="preserve"> </w:t>
      </w:r>
      <w:r w:rsidR="00E818CA">
        <w:rPr>
          <w:rFonts w:ascii="Garamond" w:hAnsi="Garamond"/>
        </w:rPr>
        <w:t>M</w:t>
      </w:r>
      <w:r w:rsidR="003C1ADF">
        <w:rPr>
          <w:rFonts w:ascii="Garamond" w:hAnsi="Garamond"/>
        </w:rPr>
        <w:t xml:space="preserve">Č Praha </w:t>
      </w:r>
      <w:r w:rsidR="004E04C1">
        <w:rPr>
          <w:rFonts w:ascii="Garamond" w:hAnsi="Garamond"/>
        </w:rPr>
        <w:t xml:space="preserve">18 </w:t>
      </w:r>
      <w:r w:rsidR="003C1ADF">
        <w:rPr>
          <w:rFonts w:ascii="Garamond" w:hAnsi="Garamond"/>
        </w:rPr>
        <w:t xml:space="preserve">má </w:t>
      </w:r>
      <w:r w:rsidRPr="00581C6A">
        <w:rPr>
          <w:rFonts w:ascii="Garamond" w:hAnsi="Garamond"/>
        </w:rPr>
        <w:t xml:space="preserve">zájem na předcházení </w:t>
      </w:r>
      <w:r w:rsidR="004C0363">
        <w:rPr>
          <w:rFonts w:ascii="Garamond" w:hAnsi="Garamond"/>
        </w:rPr>
        <w:t>jakýmkoliv</w:t>
      </w:r>
      <w:r w:rsidRPr="00581C6A">
        <w:rPr>
          <w:rFonts w:ascii="Garamond" w:hAnsi="Garamond"/>
        </w:rPr>
        <w:t xml:space="preserve"> sporům a </w:t>
      </w:r>
      <w:r w:rsidR="003C1ADF">
        <w:rPr>
          <w:rFonts w:ascii="Garamond" w:hAnsi="Garamond"/>
        </w:rPr>
        <w:t xml:space="preserve">preferuje </w:t>
      </w:r>
      <w:r w:rsidRPr="00581C6A">
        <w:rPr>
          <w:rFonts w:ascii="Garamond" w:hAnsi="Garamond"/>
        </w:rPr>
        <w:t>mimosoudn</w:t>
      </w:r>
      <w:r>
        <w:rPr>
          <w:rFonts w:ascii="Garamond" w:hAnsi="Garamond"/>
        </w:rPr>
        <w:t>í</w:t>
      </w:r>
      <w:r w:rsidRPr="00581C6A">
        <w:rPr>
          <w:rFonts w:ascii="Garamond" w:hAnsi="Garamond"/>
        </w:rPr>
        <w:t xml:space="preserve"> vypořádání všech práv, povinností a nároků.</w:t>
      </w:r>
      <w:r>
        <w:rPr>
          <w:rFonts w:ascii="Garamond" w:hAnsi="Garamond"/>
        </w:rPr>
        <w:t xml:space="preserve"> Uzavřením převodních smluv obě strany eliminují vynakládání dalších finančních prostředků na právní poradenství, právní zastoupení či náklady řízení v případných soudních </w:t>
      </w:r>
      <w:r w:rsidR="004C0363">
        <w:rPr>
          <w:rFonts w:ascii="Garamond" w:hAnsi="Garamond"/>
        </w:rPr>
        <w:t>řízeních</w:t>
      </w:r>
      <w:r>
        <w:rPr>
          <w:rFonts w:ascii="Garamond" w:hAnsi="Garamond"/>
        </w:rPr>
        <w:t xml:space="preserve">. </w:t>
      </w:r>
    </w:p>
    <w:p w14:paraId="4343B8DF" w14:textId="18181330" w:rsidR="003F2D85" w:rsidRPr="003F2D85" w:rsidRDefault="003F2D85" w:rsidP="002F4FF2">
      <w:pPr>
        <w:jc w:val="both"/>
        <w:rPr>
          <w:rFonts w:ascii="Garamond" w:hAnsi="Garamond"/>
        </w:rPr>
      </w:pPr>
    </w:p>
    <w:p w14:paraId="6EA4D98C" w14:textId="45068B50" w:rsidR="003F2D85" w:rsidRPr="003F2D85" w:rsidRDefault="00AF02A8" w:rsidP="002F4FF2">
      <w:pPr>
        <w:jc w:val="both"/>
        <w:rPr>
          <w:rFonts w:ascii="Garamond" w:hAnsi="Garamond"/>
        </w:rPr>
      </w:pPr>
      <w:r w:rsidRPr="00AF02A8">
        <w:rPr>
          <w:rFonts w:ascii="Garamond" w:hAnsi="Garamond"/>
        </w:rPr>
        <w:t xml:space="preserve">Aktuálně </w:t>
      </w:r>
      <w:r w:rsidRPr="003C1ADF">
        <w:rPr>
          <w:rFonts w:ascii="Garamond" w:hAnsi="Garamond"/>
          <w:b/>
          <w:bCs/>
        </w:rPr>
        <w:t>v</w:t>
      </w:r>
      <w:r w:rsidR="003F2D85" w:rsidRPr="003C1ADF">
        <w:rPr>
          <w:rFonts w:ascii="Garamond" w:hAnsi="Garamond"/>
          <w:b/>
          <w:bCs/>
        </w:rPr>
        <w:t>hodnost</w:t>
      </w:r>
      <w:r w:rsidRPr="003C1ADF">
        <w:rPr>
          <w:rFonts w:ascii="Garamond" w:hAnsi="Garamond"/>
          <w:b/>
          <w:bCs/>
        </w:rPr>
        <w:t xml:space="preserve"> tohoto postupu </w:t>
      </w:r>
      <w:r w:rsidR="003F2D85" w:rsidRPr="003C1ADF">
        <w:rPr>
          <w:rFonts w:ascii="Garamond" w:hAnsi="Garamond"/>
          <w:b/>
          <w:bCs/>
        </w:rPr>
        <w:t>podporuje také navrhovaná novela zákona č. 586/1992 Sb.,</w:t>
      </w:r>
      <w:r w:rsidR="003F2D85" w:rsidRPr="00AF02A8">
        <w:rPr>
          <w:rFonts w:ascii="Garamond" w:hAnsi="Garamond"/>
        </w:rPr>
        <w:t xml:space="preserve"> o daních z příjmů, předložená M</w:t>
      </w:r>
      <w:r>
        <w:rPr>
          <w:rFonts w:ascii="Garamond" w:hAnsi="Garamond"/>
        </w:rPr>
        <w:t xml:space="preserve">F </w:t>
      </w:r>
      <w:r w:rsidR="003F2D85" w:rsidRPr="00AF02A8">
        <w:rPr>
          <w:rFonts w:ascii="Garamond" w:hAnsi="Garamond"/>
        </w:rPr>
        <w:t>ČR, které jí m</w:t>
      </w:r>
      <w:r>
        <w:rPr>
          <w:rFonts w:ascii="Garamond" w:hAnsi="Garamond"/>
        </w:rPr>
        <w:t xml:space="preserve">j. </w:t>
      </w:r>
      <w:r w:rsidR="003F2D85" w:rsidRPr="00AF02A8">
        <w:rPr>
          <w:rFonts w:ascii="Garamond" w:hAnsi="Garamond"/>
        </w:rPr>
        <w:t>navrhuje zpětně osvobodit zejména bytová družstva od daně z příjmů z bezúplatného převodu spoluvlastnického podílu na bytových domech z majetku obce. Jedná se o bytové domy, které byly postaveny v letech 1995-2007 za pomoci dotací ze S</w:t>
      </w:r>
      <w:r>
        <w:rPr>
          <w:rFonts w:ascii="Garamond" w:hAnsi="Garamond"/>
        </w:rPr>
        <w:t xml:space="preserve">FBR </w:t>
      </w:r>
      <w:r w:rsidR="003F2D85" w:rsidRPr="00AF02A8">
        <w:rPr>
          <w:rFonts w:ascii="Garamond" w:hAnsi="Garamond"/>
        </w:rPr>
        <w:t>nebo z programu podporujícího výstavbu nájemních bytů a technické infrastruktury, a u nichž se obec zavázala bezúplatně nebo za 1 Kč</w:t>
      </w:r>
      <w:r w:rsidR="004C0363">
        <w:rPr>
          <w:rFonts w:ascii="Garamond" w:hAnsi="Garamond"/>
        </w:rPr>
        <w:t>,</w:t>
      </w:r>
      <w:r w:rsidR="003F2D85" w:rsidRPr="00AF02A8">
        <w:rPr>
          <w:rFonts w:ascii="Garamond" w:hAnsi="Garamond"/>
        </w:rPr>
        <w:t xml:space="preserve"> a zpravidla po uplynutí 20 let</w:t>
      </w:r>
      <w:r w:rsidR="004C0363">
        <w:rPr>
          <w:rFonts w:ascii="Garamond" w:hAnsi="Garamond"/>
        </w:rPr>
        <w:t>,</w:t>
      </w:r>
      <w:r w:rsidR="003F2D85" w:rsidRPr="00AF02A8">
        <w:rPr>
          <w:rFonts w:ascii="Garamond" w:hAnsi="Garamond"/>
        </w:rPr>
        <w:t xml:space="preserve"> převést svůj podíl na </w:t>
      </w:r>
      <w:r w:rsidR="004C0363">
        <w:rPr>
          <w:rFonts w:ascii="Garamond" w:hAnsi="Garamond"/>
        </w:rPr>
        <w:t xml:space="preserve">nemovitosti </w:t>
      </w:r>
      <w:r w:rsidR="003F2D85" w:rsidRPr="00AF02A8">
        <w:rPr>
          <w:rFonts w:ascii="Garamond" w:hAnsi="Garamond"/>
        </w:rPr>
        <w:t xml:space="preserve">většinou na bytové družstvo. </w:t>
      </w:r>
      <w:r w:rsidR="003F2D85" w:rsidRPr="00545232">
        <w:rPr>
          <w:rFonts w:ascii="Garamond" w:hAnsi="Garamond"/>
          <w:b/>
          <w:bCs/>
        </w:rPr>
        <w:t>Tedy zjevně i MF</w:t>
      </w:r>
      <w:r w:rsidR="00E818CA">
        <w:rPr>
          <w:rFonts w:ascii="Garamond" w:hAnsi="Garamond"/>
          <w:b/>
          <w:bCs/>
        </w:rPr>
        <w:t xml:space="preserve"> </w:t>
      </w:r>
      <w:r w:rsidR="003F2D85" w:rsidRPr="00545232">
        <w:rPr>
          <w:rFonts w:ascii="Garamond" w:hAnsi="Garamond"/>
          <w:b/>
          <w:bCs/>
        </w:rPr>
        <w:t xml:space="preserve">ČR pracuje s tím, že k bezúplatnému převodu/převodu za minimální částku zjevně neodpovídající ceně obvyklé, dojít </w:t>
      </w:r>
      <w:r w:rsidR="004C0363">
        <w:rPr>
          <w:rFonts w:ascii="Garamond" w:hAnsi="Garamond"/>
          <w:b/>
          <w:bCs/>
        </w:rPr>
        <w:t xml:space="preserve">může a </w:t>
      </w:r>
      <w:r w:rsidR="003F2D85" w:rsidRPr="00545232">
        <w:rPr>
          <w:rFonts w:ascii="Garamond" w:hAnsi="Garamond"/>
          <w:b/>
          <w:bCs/>
        </w:rPr>
        <w:t>má</w:t>
      </w:r>
      <w:r w:rsidR="00753897">
        <w:rPr>
          <w:rFonts w:ascii="Garamond" w:hAnsi="Garamond"/>
        </w:rPr>
        <w:t>, nespatřuje v takových převodech nic protiprávního, natož případný trestný čin.</w:t>
      </w:r>
    </w:p>
    <w:p w14:paraId="1ECBC557" w14:textId="77777777" w:rsidR="002F4FF2" w:rsidRPr="003F2D85" w:rsidRDefault="002F4FF2" w:rsidP="002F4FF2">
      <w:pPr>
        <w:rPr>
          <w:rFonts w:ascii="Garamond" w:hAnsi="Garamond"/>
        </w:rPr>
      </w:pPr>
    </w:p>
    <w:p w14:paraId="0A5E68D6" w14:textId="77777777" w:rsidR="002F4FF2" w:rsidRDefault="002F4FF2" w:rsidP="002F4FF2">
      <w:pPr>
        <w:pStyle w:val="Odstavecseseznamem"/>
        <w:rPr>
          <w:rFonts w:ascii="Garamond" w:hAnsi="Garamond"/>
          <w:b/>
          <w:bCs/>
        </w:rPr>
      </w:pPr>
    </w:p>
    <w:p w14:paraId="62E87F21" w14:textId="54C391E1" w:rsidR="002F4FF2" w:rsidRDefault="002F4FF2" w:rsidP="002F4FF2">
      <w:pPr>
        <w:pStyle w:val="Odstavecseseznamem"/>
        <w:numPr>
          <w:ilvl w:val="0"/>
          <w:numId w:val="24"/>
        </w:numPr>
        <w:contextualSpacing/>
        <w:rPr>
          <w:rFonts w:ascii="Garamond" w:hAnsi="Garamond"/>
          <w:b/>
          <w:bCs/>
        </w:rPr>
      </w:pPr>
      <w:r w:rsidRPr="00B57CBE">
        <w:rPr>
          <w:rFonts w:ascii="Garamond" w:hAnsi="Garamond"/>
          <w:b/>
          <w:bCs/>
        </w:rPr>
        <w:t>Uspokojování bytových potřeb občanů obce</w:t>
      </w:r>
      <w:r w:rsidR="004A47B1">
        <w:rPr>
          <w:rFonts w:ascii="Garamond" w:hAnsi="Garamond"/>
          <w:b/>
          <w:bCs/>
        </w:rPr>
        <w:t xml:space="preserve"> a zachování stávajícího účel</w:t>
      </w:r>
      <w:r w:rsidR="00CF68B3">
        <w:rPr>
          <w:rFonts w:ascii="Garamond" w:hAnsi="Garamond"/>
          <w:b/>
          <w:bCs/>
        </w:rPr>
        <w:t>u</w:t>
      </w:r>
      <w:r w:rsidR="004A47B1">
        <w:rPr>
          <w:rFonts w:ascii="Garamond" w:hAnsi="Garamond"/>
          <w:b/>
          <w:bCs/>
        </w:rPr>
        <w:t xml:space="preserve"> bytového fondu</w:t>
      </w:r>
    </w:p>
    <w:p w14:paraId="0C620755" w14:textId="77777777" w:rsidR="002F4FF2" w:rsidRPr="00B57CBE" w:rsidRDefault="002F4FF2" w:rsidP="002F4FF2">
      <w:pPr>
        <w:pStyle w:val="Odstavecseseznamem"/>
        <w:rPr>
          <w:rFonts w:ascii="Garamond" w:hAnsi="Garamond"/>
          <w:b/>
          <w:bCs/>
        </w:rPr>
      </w:pPr>
    </w:p>
    <w:p w14:paraId="5F65B74F" w14:textId="7325BB25" w:rsidR="0081721B" w:rsidRDefault="003C1ADF" w:rsidP="002F4FF2">
      <w:pPr>
        <w:tabs>
          <w:tab w:val="left" w:pos="2460"/>
        </w:tabs>
        <w:jc w:val="both"/>
        <w:rPr>
          <w:rFonts w:ascii="Garamond" w:hAnsi="Garamond"/>
        </w:rPr>
      </w:pPr>
      <w:r>
        <w:rPr>
          <w:rFonts w:ascii="Garamond" w:hAnsi="Garamond"/>
        </w:rPr>
        <w:t>U</w:t>
      </w:r>
      <w:r w:rsidR="002F4FF2" w:rsidRPr="00581C6A">
        <w:rPr>
          <w:rFonts w:ascii="Garamond" w:hAnsi="Garamond"/>
        </w:rPr>
        <w:t>spokojování potřeb občanů obce</w:t>
      </w:r>
      <w:r w:rsidR="002F4FF2">
        <w:rPr>
          <w:rFonts w:ascii="Garamond" w:hAnsi="Garamond"/>
        </w:rPr>
        <w:t>,</w:t>
      </w:r>
      <w:r w:rsidR="002F4FF2" w:rsidRPr="00581C6A">
        <w:rPr>
          <w:rFonts w:ascii="Garamond" w:hAnsi="Garamond"/>
        </w:rPr>
        <w:t xml:space="preserve"> včetně bytových</w:t>
      </w:r>
      <w:r w:rsidR="002F4FF2">
        <w:rPr>
          <w:rFonts w:ascii="Garamond" w:hAnsi="Garamond"/>
        </w:rPr>
        <w:t>,</w:t>
      </w:r>
      <w:r w:rsidR="002F4FF2" w:rsidRPr="00581C6A">
        <w:rPr>
          <w:rFonts w:ascii="Garamond" w:hAnsi="Garamond"/>
        </w:rPr>
        <w:t xml:space="preserve"> patří v souladu s § </w:t>
      </w:r>
      <w:r>
        <w:rPr>
          <w:rFonts w:ascii="Garamond" w:hAnsi="Garamond"/>
        </w:rPr>
        <w:t>16</w:t>
      </w:r>
      <w:r w:rsidR="002F4FF2" w:rsidRPr="00581C6A">
        <w:rPr>
          <w:rFonts w:ascii="Garamond" w:hAnsi="Garamond"/>
        </w:rPr>
        <w:t xml:space="preserve"> </w:t>
      </w:r>
      <w:proofErr w:type="spellStart"/>
      <w:r w:rsidR="002F4FF2" w:rsidRPr="00581C6A">
        <w:rPr>
          <w:rFonts w:ascii="Garamond" w:hAnsi="Garamond"/>
        </w:rPr>
        <w:t>Zo</w:t>
      </w:r>
      <w:r>
        <w:rPr>
          <w:rFonts w:ascii="Garamond" w:hAnsi="Garamond"/>
        </w:rPr>
        <w:t>HMP</w:t>
      </w:r>
      <w:proofErr w:type="spellEnd"/>
      <w:r>
        <w:rPr>
          <w:rFonts w:ascii="Garamond" w:hAnsi="Garamond"/>
        </w:rPr>
        <w:t xml:space="preserve"> </w:t>
      </w:r>
      <w:r w:rsidR="002F4FF2" w:rsidRPr="00581C6A">
        <w:rPr>
          <w:rFonts w:ascii="Garamond" w:hAnsi="Garamond"/>
        </w:rPr>
        <w:t xml:space="preserve">do </w:t>
      </w:r>
      <w:r w:rsidR="002E63FF">
        <w:rPr>
          <w:rFonts w:ascii="Garamond" w:hAnsi="Garamond"/>
        </w:rPr>
        <w:t xml:space="preserve">její </w:t>
      </w:r>
      <w:r w:rsidR="002F4FF2" w:rsidRPr="007E242F">
        <w:rPr>
          <w:rFonts w:ascii="Garamond" w:hAnsi="Garamond"/>
          <w:b/>
          <w:bCs/>
        </w:rPr>
        <w:t xml:space="preserve">samostatné působnosti. </w:t>
      </w:r>
      <w:r w:rsidR="0081721B" w:rsidRPr="0081721B">
        <w:rPr>
          <w:rFonts w:ascii="Garamond" w:hAnsi="Garamond"/>
        </w:rPr>
        <w:t xml:space="preserve">Dle § 2 odst. 2 </w:t>
      </w:r>
      <w:proofErr w:type="spellStart"/>
      <w:r>
        <w:rPr>
          <w:rFonts w:ascii="Garamond" w:hAnsi="Garamond"/>
        </w:rPr>
        <w:t>ZoHMP</w:t>
      </w:r>
      <w:proofErr w:type="spellEnd"/>
      <w:r w:rsidR="0081721B" w:rsidRPr="0081721B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městská část </w:t>
      </w:r>
      <w:r w:rsidR="0081721B" w:rsidRPr="0081721B">
        <w:rPr>
          <w:rFonts w:ascii="Garamond" w:hAnsi="Garamond"/>
        </w:rPr>
        <w:t>pečuje o všestranný rozvoj svého území a o potřeby svých občanů;</w:t>
      </w:r>
      <w:r w:rsidR="0081721B">
        <w:rPr>
          <w:rFonts w:ascii="Garamond" w:hAnsi="Garamond"/>
        </w:rPr>
        <w:t xml:space="preserve"> </w:t>
      </w:r>
      <w:r w:rsidR="0081721B" w:rsidRPr="0081721B">
        <w:rPr>
          <w:rFonts w:ascii="Garamond" w:hAnsi="Garamond"/>
        </w:rPr>
        <w:t>při plnění svých úkolů chrání též veřejný zájem.</w:t>
      </w:r>
      <w:r w:rsidR="00545232">
        <w:rPr>
          <w:rFonts w:ascii="Garamond" w:hAnsi="Garamond"/>
        </w:rPr>
        <w:t xml:space="preserve"> </w:t>
      </w:r>
      <w:r w:rsidR="002F4FF2" w:rsidRPr="00581C6A">
        <w:rPr>
          <w:rFonts w:ascii="Garamond" w:hAnsi="Garamond"/>
        </w:rPr>
        <w:t xml:space="preserve">Podmínkou pro převod </w:t>
      </w:r>
      <w:r w:rsidR="002821BD">
        <w:rPr>
          <w:rFonts w:ascii="Garamond" w:hAnsi="Garamond"/>
        </w:rPr>
        <w:t>bytu</w:t>
      </w:r>
      <w:r w:rsidR="002F4FF2">
        <w:rPr>
          <w:rFonts w:ascii="Garamond" w:hAnsi="Garamond"/>
        </w:rPr>
        <w:t xml:space="preserve"> </w:t>
      </w:r>
      <w:r w:rsidR="002F4FF2" w:rsidRPr="00581C6A">
        <w:rPr>
          <w:rFonts w:ascii="Garamond" w:hAnsi="Garamond"/>
        </w:rPr>
        <w:t xml:space="preserve">do vlastnictví nájemce </w:t>
      </w:r>
      <w:r w:rsidR="006F423B">
        <w:rPr>
          <w:rFonts w:ascii="Garamond" w:hAnsi="Garamond"/>
        </w:rPr>
        <w:t>bude</w:t>
      </w:r>
      <w:r w:rsidR="002F4FF2" w:rsidRPr="00581C6A">
        <w:rPr>
          <w:rFonts w:ascii="Garamond" w:hAnsi="Garamond"/>
        </w:rPr>
        <w:t xml:space="preserve">, aby </w:t>
      </w:r>
      <w:r w:rsidR="00545232" w:rsidRPr="00545232">
        <w:rPr>
          <w:rFonts w:ascii="Garamond" w:hAnsi="Garamond"/>
        </w:rPr>
        <w:t xml:space="preserve">tento </w:t>
      </w:r>
      <w:r w:rsidR="002F4FF2" w:rsidRPr="007E242F">
        <w:rPr>
          <w:rFonts w:ascii="Garamond" w:hAnsi="Garamond"/>
          <w:b/>
          <w:bCs/>
        </w:rPr>
        <w:t xml:space="preserve">nájemce </w:t>
      </w:r>
      <w:r w:rsidR="006F423B">
        <w:rPr>
          <w:rFonts w:ascii="Garamond" w:hAnsi="Garamond"/>
          <w:b/>
          <w:bCs/>
        </w:rPr>
        <w:t xml:space="preserve">(člen BD) </w:t>
      </w:r>
      <w:r w:rsidR="002F4FF2" w:rsidRPr="007E242F">
        <w:rPr>
          <w:rFonts w:ascii="Garamond" w:hAnsi="Garamond"/>
          <w:b/>
          <w:bCs/>
        </w:rPr>
        <w:t xml:space="preserve">byl občanem </w:t>
      </w:r>
      <w:r w:rsidR="006F423B">
        <w:rPr>
          <w:rFonts w:ascii="Garamond" w:hAnsi="Garamond"/>
          <w:b/>
          <w:bCs/>
        </w:rPr>
        <w:t>MČ Praha 18</w:t>
      </w:r>
      <w:r w:rsidR="002F4FF2">
        <w:rPr>
          <w:rFonts w:ascii="Garamond" w:hAnsi="Garamond"/>
          <w:b/>
          <w:bCs/>
        </w:rPr>
        <w:t xml:space="preserve"> </w:t>
      </w:r>
      <w:r w:rsidR="002F4FF2" w:rsidRPr="00581C6A">
        <w:rPr>
          <w:rFonts w:ascii="Garamond" w:hAnsi="Garamond"/>
        </w:rPr>
        <w:t>(měl zde trvalé bydliště)</w:t>
      </w:r>
      <w:r w:rsidR="002F4FF2">
        <w:rPr>
          <w:rFonts w:ascii="Garamond" w:hAnsi="Garamond"/>
        </w:rPr>
        <w:t>, kdy v</w:t>
      </w:r>
      <w:r w:rsidR="002F4FF2" w:rsidRPr="00581C6A">
        <w:rPr>
          <w:rFonts w:ascii="Garamond" w:hAnsi="Garamond"/>
        </w:rPr>
        <w:t xml:space="preserve">edlejším efektem trvalého bydliště nájemců </w:t>
      </w:r>
      <w:r w:rsidR="00D51F11">
        <w:rPr>
          <w:rFonts w:ascii="Garamond" w:hAnsi="Garamond"/>
        </w:rPr>
        <w:t>na území MČ Praha 18</w:t>
      </w:r>
      <w:r w:rsidR="002F4FF2" w:rsidRPr="00581C6A">
        <w:rPr>
          <w:rFonts w:ascii="Garamond" w:hAnsi="Garamond"/>
        </w:rPr>
        <w:t xml:space="preserve"> je </w:t>
      </w:r>
      <w:r w:rsidR="002F4FF2" w:rsidRPr="00545232">
        <w:rPr>
          <w:rFonts w:ascii="Garamond" w:hAnsi="Garamond"/>
          <w:b/>
          <w:bCs/>
        </w:rPr>
        <w:t>zvýšení výnosu z rozpočtového určení daní</w:t>
      </w:r>
      <w:r w:rsidR="002F4FF2" w:rsidRPr="00581C6A">
        <w:rPr>
          <w:rFonts w:ascii="Garamond" w:hAnsi="Garamond"/>
        </w:rPr>
        <w:t>.</w:t>
      </w:r>
      <w:r w:rsidR="00BF6D80">
        <w:rPr>
          <w:rFonts w:ascii="Garamond" w:hAnsi="Garamond"/>
        </w:rPr>
        <w:t xml:space="preserve"> </w:t>
      </w:r>
    </w:p>
    <w:p w14:paraId="1DF45309" w14:textId="77777777" w:rsidR="0081721B" w:rsidRDefault="0081721B" w:rsidP="0081721B">
      <w:pPr>
        <w:tabs>
          <w:tab w:val="left" w:pos="2460"/>
        </w:tabs>
        <w:jc w:val="both"/>
        <w:rPr>
          <w:rFonts w:ascii="Garamond" w:hAnsi="Garamond"/>
        </w:rPr>
      </w:pPr>
    </w:p>
    <w:p w14:paraId="27C00266" w14:textId="1CF8BF74" w:rsidR="002F4FF2" w:rsidRPr="008112C4" w:rsidRDefault="0081721B" w:rsidP="002F4FF2">
      <w:pPr>
        <w:tabs>
          <w:tab w:val="left" w:pos="2460"/>
        </w:tabs>
        <w:jc w:val="both"/>
        <w:rPr>
          <w:rFonts w:ascii="Garamond" w:hAnsi="Garamond"/>
        </w:rPr>
      </w:pPr>
      <w:r w:rsidRPr="0081721B">
        <w:rPr>
          <w:rFonts w:ascii="Garamond" w:hAnsi="Garamond"/>
        </w:rPr>
        <w:t>Z</w:t>
      </w:r>
      <w:r w:rsidR="00545232">
        <w:rPr>
          <w:rFonts w:ascii="Garamond" w:hAnsi="Garamond"/>
        </w:rPr>
        <w:t xml:space="preserve"> výše uvedeného lze v této souvislosti rovněž </w:t>
      </w:r>
      <w:r w:rsidRPr="0081721B">
        <w:rPr>
          <w:rFonts w:ascii="Garamond" w:hAnsi="Garamond"/>
        </w:rPr>
        <w:t xml:space="preserve">dovodit </w:t>
      </w:r>
      <w:r w:rsidRPr="00545232">
        <w:rPr>
          <w:rFonts w:ascii="Garamond" w:hAnsi="Garamond"/>
          <w:b/>
          <w:bCs/>
        </w:rPr>
        <w:t xml:space="preserve">následující </w:t>
      </w:r>
      <w:r w:rsidR="00545232" w:rsidRPr="00545232">
        <w:rPr>
          <w:rFonts w:ascii="Garamond" w:hAnsi="Garamond"/>
          <w:b/>
          <w:bCs/>
        </w:rPr>
        <w:t xml:space="preserve">závěry </w:t>
      </w:r>
      <w:r w:rsidRPr="00545232">
        <w:rPr>
          <w:rFonts w:ascii="Garamond" w:hAnsi="Garamond"/>
          <w:b/>
          <w:bCs/>
        </w:rPr>
        <w:t xml:space="preserve">pro </w:t>
      </w:r>
      <w:r w:rsidR="00545232" w:rsidRPr="00545232">
        <w:rPr>
          <w:rFonts w:ascii="Garamond" w:hAnsi="Garamond"/>
          <w:b/>
          <w:bCs/>
        </w:rPr>
        <w:t xml:space="preserve">další </w:t>
      </w:r>
      <w:r w:rsidRPr="00545232">
        <w:rPr>
          <w:rFonts w:ascii="Garamond" w:hAnsi="Garamond"/>
          <w:b/>
          <w:bCs/>
        </w:rPr>
        <w:t>odůvodnění odchylky od ceny obvyklé</w:t>
      </w:r>
      <w:r w:rsidRPr="0081721B">
        <w:rPr>
          <w:rFonts w:ascii="Garamond" w:hAnsi="Garamond"/>
        </w:rPr>
        <w:t>:</w:t>
      </w:r>
      <w:r>
        <w:rPr>
          <w:rFonts w:ascii="Garamond" w:hAnsi="Garamond"/>
        </w:rPr>
        <w:t xml:space="preserve"> </w:t>
      </w:r>
      <w:r w:rsidR="006F423B">
        <w:rPr>
          <w:rFonts w:ascii="Garamond" w:hAnsi="Garamond"/>
        </w:rPr>
        <w:t xml:space="preserve">MČ Praha 18 </w:t>
      </w:r>
      <w:r>
        <w:rPr>
          <w:rFonts w:ascii="Garamond" w:hAnsi="Garamond"/>
        </w:rPr>
        <w:t xml:space="preserve">se </w:t>
      </w:r>
      <w:r w:rsidRPr="0081721B">
        <w:rPr>
          <w:rFonts w:ascii="Garamond" w:hAnsi="Garamond"/>
        </w:rPr>
        <w:t xml:space="preserve">podařilo zajistit uspokojení bytových potřeb </w:t>
      </w:r>
      <w:r w:rsidR="00545232">
        <w:rPr>
          <w:rFonts w:ascii="Garamond" w:hAnsi="Garamond"/>
        </w:rPr>
        <w:t>nezanedbatelné</w:t>
      </w:r>
      <w:r w:rsidRPr="0081721B">
        <w:rPr>
          <w:rFonts w:ascii="Garamond" w:hAnsi="Garamond"/>
        </w:rPr>
        <w:t xml:space="preserve"> části svých občanů</w:t>
      </w:r>
      <w:r>
        <w:rPr>
          <w:rFonts w:ascii="Garamond" w:hAnsi="Garamond"/>
        </w:rPr>
        <w:t xml:space="preserve"> za výhodných podmínek, kdy výstavba </w:t>
      </w:r>
      <w:r w:rsidRPr="0081721B">
        <w:rPr>
          <w:rFonts w:ascii="Garamond" w:hAnsi="Garamond"/>
        </w:rPr>
        <w:t>byl</w:t>
      </w:r>
      <w:r>
        <w:rPr>
          <w:rFonts w:ascii="Garamond" w:hAnsi="Garamond"/>
        </w:rPr>
        <w:t>a částečně</w:t>
      </w:r>
      <w:r w:rsidRPr="0081721B">
        <w:rPr>
          <w:rFonts w:ascii="Garamond" w:hAnsi="Garamond"/>
        </w:rPr>
        <w:t xml:space="preserve"> hrazen</w:t>
      </w:r>
      <w:r>
        <w:rPr>
          <w:rFonts w:ascii="Garamond" w:hAnsi="Garamond"/>
        </w:rPr>
        <w:t>a</w:t>
      </w:r>
      <w:r w:rsidRPr="0081721B">
        <w:rPr>
          <w:rFonts w:ascii="Garamond" w:hAnsi="Garamond"/>
        </w:rPr>
        <w:t xml:space="preserve"> z dotace SFRB</w:t>
      </w:r>
      <w:r>
        <w:rPr>
          <w:rFonts w:ascii="Garamond" w:hAnsi="Garamond"/>
        </w:rPr>
        <w:t xml:space="preserve"> a občané </w:t>
      </w:r>
      <w:r w:rsidRPr="0081721B">
        <w:rPr>
          <w:rFonts w:ascii="Garamond" w:hAnsi="Garamond"/>
        </w:rPr>
        <w:t>tak nemuseli výstavbu budov</w:t>
      </w:r>
      <w:r>
        <w:rPr>
          <w:rFonts w:ascii="Garamond" w:hAnsi="Garamond"/>
        </w:rPr>
        <w:t xml:space="preserve"> s byty</w:t>
      </w:r>
      <w:r w:rsidRPr="0081721B">
        <w:rPr>
          <w:rFonts w:ascii="Garamond" w:hAnsi="Garamond"/>
        </w:rPr>
        <w:t xml:space="preserve"> hradit v plné výši.</w:t>
      </w:r>
      <w:r>
        <w:rPr>
          <w:rFonts w:ascii="Garamond" w:hAnsi="Garamond"/>
        </w:rPr>
        <w:t xml:space="preserve"> </w:t>
      </w:r>
      <w:r w:rsidRPr="00545232">
        <w:rPr>
          <w:rFonts w:ascii="Garamond" w:hAnsi="Garamond"/>
          <w:b/>
          <w:bCs/>
        </w:rPr>
        <w:t>Dotace ze SFRB byla účelově vázaná</w:t>
      </w:r>
      <w:r w:rsidR="002E63FF">
        <w:rPr>
          <w:rFonts w:ascii="Garamond" w:hAnsi="Garamond"/>
          <w:b/>
          <w:bCs/>
        </w:rPr>
        <w:t xml:space="preserve"> a</w:t>
      </w:r>
      <w:r w:rsidR="00545232" w:rsidRPr="00545232">
        <w:rPr>
          <w:rFonts w:ascii="Garamond" w:hAnsi="Garamond"/>
          <w:b/>
          <w:bCs/>
        </w:rPr>
        <w:t xml:space="preserve"> m</w:t>
      </w:r>
      <w:r w:rsidRPr="00545232">
        <w:rPr>
          <w:rFonts w:ascii="Garamond" w:hAnsi="Garamond"/>
          <w:b/>
          <w:bCs/>
        </w:rPr>
        <w:t xml:space="preserve">ěsto nemohlo prostředky vynaložit jiným způsobem, než učinilo. Jak </w:t>
      </w:r>
      <w:r w:rsidR="002E63FF">
        <w:rPr>
          <w:rFonts w:ascii="Garamond" w:hAnsi="Garamond"/>
          <w:b/>
          <w:bCs/>
        </w:rPr>
        <w:t xml:space="preserve">již bylo </w:t>
      </w:r>
      <w:r w:rsidRPr="00545232">
        <w:rPr>
          <w:rFonts w:ascii="Garamond" w:hAnsi="Garamond"/>
          <w:b/>
          <w:bCs/>
        </w:rPr>
        <w:t xml:space="preserve">uvedeno, dle § </w:t>
      </w:r>
      <w:r w:rsidR="006F423B">
        <w:rPr>
          <w:rFonts w:ascii="Garamond" w:hAnsi="Garamond"/>
          <w:b/>
          <w:bCs/>
        </w:rPr>
        <w:t>16</w:t>
      </w:r>
      <w:r w:rsidRPr="00545232">
        <w:rPr>
          <w:rFonts w:ascii="Garamond" w:hAnsi="Garamond"/>
          <w:b/>
          <w:bCs/>
        </w:rPr>
        <w:t xml:space="preserve"> odst. </w:t>
      </w:r>
      <w:r w:rsidR="006F423B">
        <w:rPr>
          <w:rFonts w:ascii="Garamond" w:hAnsi="Garamond"/>
          <w:b/>
          <w:bCs/>
        </w:rPr>
        <w:t>3</w:t>
      </w:r>
      <w:r w:rsidRPr="00545232">
        <w:rPr>
          <w:rFonts w:ascii="Garamond" w:hAnsi="Garamond"/>
          <w:b/>
          <w:bCs/>
        </w:rPr>
        <w:t xml:space="preserve"> </w:t>
      </w:r>
      <w:proofErr w:type="spellStart"/>
      <w:r w:rsidRPr="00545232">
        <w:rPr>
          <w:rFonts w:ascii="Garamond" w:hAnsi="Garamond"/>
          <w:b/>
          <w:bCs/>
        </w:rPr>
        <w:t>Zo</w:t>
      </w:r>
      <w:r w:rsidR="006F423B">
        <w:rPr>
          <w:rFonts w:ascii="Garamond" w:hAnsi="Garamond"/>
          <w:b/>
          <w:bCs/>
        </w:rPr>
        <w:t>HMP</w:t>
      </w:r>
      <w:proofErr w:type="spellEnd"/>
      <w:r w:rsidRPr="00545232">
        <w:rPr>
          <w:rFonts w:ascii="Garamond" w:hAnsi="Garamond"/>
          <w:b/>
          <w:bCs/>
        </w:rPr>
        <w:t xml:space="preserve"> je jedním z cílů obce zajistit svým občanům podmínky k uspokojení jejich bytových potřeb. Je nepochybně </w:t>
      </w:r>
      <w:r w:rsidR="002E63FF">
        <w:rPr>
          <w:rFonts w:ascii="Garamond" w:hAnsi="Garamond"/>
          <w:b/>
          <w:bCs/>
        </w:rPr>
        <w:t xml:space="preserve">i </w:t>
      </w:r>
      <w:r w:rsidRPr="00545232">
        <w:rPr>
          <w:rFonts w:ascii="Garamond" w:hAnsi="Garamond"/>
          <w:b/>
          <w:bCs/>
        </w:rPr>
        <w:t xml:space="preserve">cílem </w:t>
      </w:r>
      <w:r w:rsidR="006F423B">
        <w:rPr>
          <w:rFonts w:ascii="Garamond" w:hAnsi="Garamond"/>
          <w:b/>
          <w:bCs/>
        </w:rPr>
        <w:t>MČ Praha 18</w:t>
      </w:r>
      <w:r w:rsidRPr="00545232">
        <w:rPr>
          <w:rFonts w:ascii="Garamond" w:hAnsi="Garamond"/>
          <w:b/>
          <w:bCs/>
        </w:rPr>
        <w:t xml:space="preserve">, aby předmětné budovy nadále sloužily svým dosavadním </w:t>
      </w:r>
      <w:proofErr w:type="gramStart"/>
      <w:r w:rsidRPr="00545232">
        <w:rPr>
          <w:rFonts w:ascii="Garamond" w:hAnsi="Garamond"/>
          <w:b/>
          <w:bCs/>
        </w:rPr>
        <w:t>účelům</w:t>
      </w:r>
      <w:r w:rsidR="002821BD">
        <w:rPr>
          <w:rFonts w:ascii="Garamond" w:hAnsi="Garamond"/>
          <w:b/>
          <w:bCs/>
        </w:rPr>
        <w:t xml:space="preserve"> - </w:t>
      </w:r>
      <w:r w:rsidR="00BF6D80" w:rsidRPr="00545232">
        <w:rPr>
          <w:rFonts w:ascii="Garamond" w:hAnsi="Garamond"/>
          <w:b/>
          <w:bCs/>
        </w:rPr>
        <w:t>zůstane</w:t>
      </w:r>
      <w:proofErr w:type="gramEnd"/>
      <w:r w:rsidR="00BF6D80" w:rsidRPr="00545232">
        <w:rPr>
          <w:rFonts w:ascii="Garamond" w:hAnsi="Garamond"/>
          <w:b/>
          <w:bCs/>
        </w:rPr>
        <w:t xml:space="preserve"> zachován stávající účel bytového fondu</w:t>
      </w:r>
      <w:r w:rsidR="002821BD">
        <w:rPr>
          <w:rFonts w:ascii="Garamond" w:hAnsi="Garamond"/>
          <w:b/>
          <w:bCs/>
        </w:rPr>
        <w:t>, kterým je</w:t>
      </w:r>
      <w:r w:rsidR="00BF6D80" w:rsidRPr="00545232">
        <w:rPr>
          <w:rFonts w:ascii="Garamond" w:hAnsi="Garamond"/>
          <w:b/>
          <w:bCs/>
        </w:rPr>
        <w:t xml:space="preserve"> trvalé bydlení občanů </w:t>
      </w:r>
      <w:r w:rsidR="00753897">
        <w:rPr>
          <w:rFonts w:ascii="Garamond" w:hAnsi="Garamond"/>
          <w:b/>
          <w:bCs/>
        </w:rPr>
        <w:t>M</w:t>
      </w:r>
      <w:r w:rsidR="006F423B">
        <w:rPr>
          <w:rFonts w:ascii="Garamond" w:hAnsi="Garamond"/>
          <w:b/>
          <w:bCs/>
        </w:rPr>
        <w:t>Č Praha 18</w:t>
      </w:r>
      <w:r w:rsidR="00BF6D80">
        <w:rPr>
          <w:rFonts w:ascii="Garamond" w:hAnsi="Garamond"/>
        </w:rPr>
        <w:t xml:space="preserve">. </w:t>
      </w:r>
    </w:p>
    <w:p w14:paraId="0C28D794" w14:textId="77777777" w:rsidR="002F4FF2" w:rsidRDefault="002F4FF2" w:rsidP="002F4FF2">
      <w:pPr>
        <w:pStyle w:val="Odstavecseseznamem"/>
        <w:tabs>
          <w:tab w:val="left" w:pos="2460"/>
        </w:tabs>
        <w:rPr>
          <w:rFonts w:ascii="Garamond" w:hAnsi="Garamond"/>
          <w:b/>
          <w:bCs/>
        </w:rPr>
      </w:pPr>
    </w:p>
    <w:p w14:paraId="2F0A1594" w14:textId="77777777" w:rsidR="004E04C1" w:rsidRDefault="004E04C1" w:rsidP="002F4FF2">
      <w:pPr>
        <w:pStyle w:val="Odstavecseseznamem"/>
        <w:tabs>
          <w:tab w:val="left" w:pos="2460"/>
        </w:tabs>
        <w:rPr>
          <w:rFonts w:ascii="Garamond" w:hAnsi="Garamond"/>
          <w:b/>
          <w:bCs/>
        </w:rPr>
      </w:pPr>
    </w:p>
    <w:p w14:paraId="33592ABE" w14:textId="77777777" w:rsidR="004E04C1" w:rsidRDefault="004E04C1" w:rsidP="002F4FF2">
      <w:pPr>
        <w:pStyle w:val="Odstavecseseznamem"/>
        <w:tabs>
          <w:tab w:val="left" w:pos="2460"/>
        </w:tabs>
        <w:rPr>
          <w:rFonts w:ascii="Garamond" w:hAnsi="Garamond"/>
          <w:b/>
          <w:bCs/>
        </w:rPr>
      </w:pPr>
    </w:p>
    <w:p w14:paraId="15C57AF2" w14:textId="77777777" w:rsidR="004E04C1" w:rsidRDefault="004E04C1" w:rsidP="002F4FF2">
      <w:pPr>
        <w:pStyle w:val="Odstavecseseznamem"/>
        <w:tabs>
          <w:tab w:val="left" w:pos="2460"/>
        </w:tabs>
        <w:rPr>
          <w:rFonts w:ascii="Garamond" w:hAnsi="Garamond"/>
          <w:b/>
          <w:bCs/>
        </w:rPr>
      </w:pPr>
    </w:p>
    <w:p w14:paraId="15E2F80C" w14:textId="7EC990D0" w:rsidR="002F4FF2" w:rsidRDefault="002F4FF2" w:rsidP="002F4FF2">
      <w:pPr>
        <w:pStyle w:val="Odstavecseseznamem"/>
        <w:tabs>
          <w:tab w:val="left" w:pos="2460"/>
        </w:tabs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ab/>
      </w:r>
    </w:p>
    <w:p w14:paraId="544C62DC" w14:textId="77777777" w:rsidR="002F4FF2" w:rsidRDefault="002F4FF2" w:rsidP="002F4FF2">
      <w:pPr>
        <w:pStyle w:val="Odstavecseseznamem"/>
        <w:numPr>
          <w:ilvl w:val="0"/>
          <w:numId w:val="24"/>
        </w:numPr>
        <w:contextualSpacing/>
        <w:rPr>
          <w:rFonts w:ascii="Garamond" w:hAnsi="Garamond"/>
          <w:b/>
          <w:bCs/>
        </w:rPr>
      </w:pPr>
      <w:r w:rsidRPr="00C554D1">
        <w:rPr>
          <w:rFonts w:ascii="Garamond" w:hAnsi="Garamond"/>
          <w:b/>
          <w:bCs/>
        </w:rPr>
        <w:lastRenderedPageBreak/>
        <w:t>Náklady na údržbu bytových domů a odstranění zjištěných vad</w:t>
      </w:r>
    </w:p>
    <w:p w14:paraId="11798743" w14:textId="77777777" w:rsidR="002F4FF2" w:rsidRPr="00C554D1" w:rsidRDefault="002F4FF2" w:rsidP="002F4FF2">
      <w:pPr>
        <w:pStyle w:val="Odstavecseseznamem"/>
        <w:rPr>
          <w:rFonts w:ascii="Garamond" w:hAnsi="Garamond"/>
          <w:b/>
          <w:bCs/>
        </w:rPr>
      </w:pPr>
    </w:p>
    <w:p w14:paraId="7E46DA0C" w14:textId="04C7DCB3" w:rsidR="002F4FF2" w:rsidRPr="00581C6A" w:rsidRDefault="002F4FF2" w:rsidP="002F4FF2">
      <w:pPr>
        <w:jc w:val="both"/>
        <w:rPr>
          <w:rFonts w:ascii="Garamond" w:hAnsi="Garamond"/>
        </w:rPr>
      </w:pPr>
      <w:r w:rsidRPr="00C554D1">
        <w:rPr>
          <w:rFonts w:ascii="Garamond" w:hAnsi="Garamond"/>
        </w:rPr>
        <w:t xml:space="preserve">S ohledem na to, že bylo po celou dobu fungování projektu bytových domů předpokládáno, že </w:t>
      </w:r>
      <w:r w:rsidR="00B10388">
        <w:rPr>
          <w:rFonts w:ascii="Garamond" w:hAnsi="Garamond"/>
        </w:rPr>
        <w:t xml:space="preserve">byty v nich </w:t>
      </w:r>
      <w:r w:rsidRPr="00C554D1">
        <w:rPr>
          <w:rFonts w:ascii="Garamond" w:hAnsi="Garamond"/>
        </w:rPr>
        <w:t xml:space="preserve">budou převedeny do vlastnictví </w:t>
      </w:r>
      <w:r w:rsidR="00DB6AD7">
        <w:rPr>
          <w:rFonts w:ascii="Garamond" w:hAnsi="Garamond"/>
        </w:rPr>
        <w:t xml:space="preserve">BD a následně </w:t>
      </w:r>
      <w:r w:rsidRPr="00C554D1">
        <w:rPr>
          <w:rFonts w:ascii="Garamond" w:hAnsi="Garamond"/>
        </w:rPr>
        <w:t>jednotlivých nájemců, byla prováděna pouze nezbytná údržba</w:t>
      </w:r>
      <w:r w:rsidR="00032846">
        <w:rPr>
          <w:rFonts w:ascii="Garamond" w:hAnsi="Garamond"/>
        </w:rPr>
        <w:t>, kdy toto potvrzuje faktický technický stav bytových domů, které patří k</w:t>
      </w:r>
      <w:r w:rsidR="006F423B">
        <w:rPr>
          <w:rFonts w:ascii="Garamond" w:hAnsi="Garamond"/>
        </w:rPr>
        <w:t> průměrným v MČ Praha 18</w:t>
      </w:r>
      <w:r w:rsidRPr="00C554D1">
        <w:rPr>
          <w:rFonts w:ascii="Garamond" w:hAnsi="Garamond"/>
        </w:rPr>
        <w:t>.</w:t>
      </w:r>
    </w:p>
    <w:p w14:paraId="7F27EDD9" w14:textId="77777777" w:rsidR="002F4FF2" w:rsidRDefault="002F4FF2" w:rsidP="002F4FF2">
      <w:pPr>
        <w:jc w:val="both"/>
        <w:rPr>
          <w:rFonts w:ascii="Garamond" w:hAnsi="Garamond"/>
        </w:rPr>
      </w:pPr>
    </w:p>
    <w:p w14:paraId="420EB711" w14:textId="2877E0F8" w:rsidR="002F4FF2" w:rsidRDefault="002F4FF2" w:rsidP="002F4FF2">
      <w:pPr>
        <w:jc w:val="both"/>
        <w:rPr>
          <w:rFonts w:ascii="Garamond" w:hAnsi="Garamond"/>
        </w:rPr>
      </w:pPr>
      <w:r w:rsidRPr="00581C6A">
        <w:rPr>
          <w:rFonts w:ascii="Garamond" w:hAnsi="Garamond"/>
        </w:rPr>
        <w:t xml:space="preserve">S ohledem na znění nájemní smlouvy a </w:t>
      </w:r>
      <w:r w:rsidR="002821BD">
        <w:rPr>
          <w:rFonts w:ascii="Garamond" w:hAnsi="Garamond"/>
        </w:rPr>
        <w:t>platnou právní úpravu</w:t>
      </w:r>
      <w:r w:rsidRPr="00581C6A">
        <w:rPr>
          <w:rFonts w:ascii="Garamond" w:hAnsi="Garamond"/>
        </w:rPr>
        <w:t xml:space="preserve"> je </w:t>
      </w:r>
      <w:r w:rsidR="00DB6AD7">
        <w:rPr>
          <w:rFonts w:ascii="Garamond" w:hAnsi="Garamond"/>
        </w:rPr>
        <w:t>spolu</w:t>
      </w:r>
      <w:r w:rsidRPr="00581C6A">
        <w:rPr>
          <w:rFonts w:ascii="Garamond" w:hAnsi="Garamond"/>
        </w:rPr>
        <w:t>vlastník</w:t>
      </w:r>
      <w:r w:rsidR="00DB6AD7">
        <w:rPr>
          <w:rFonts w:ascii="Garamond" w:hAnsi="Garamond"/>
        </w:rPr>
        <w:t xml:space="preserve"> (tedy i MČ Praha 18)</w:t>
      </w:r>
      <w:r w:rsidRPr="00581C6A">
        <w:rPr>
          <w:rFonts w:ascii="Garamond" w:hAnsi="Garamond"/>
        </w:rPr>
        <w:t xml:space="preserve"> </w:t>
      </w:r>
      <w:r w:rsidR="00DB6AD7">
        <w:rPr>
          <w:rFonts w:ascii="Garamond" w:hAnsi="Garamond"/>
        </w:rPr>
        <w:t>spolu</w:t>
      </w:r>
      <w:r w:rsidRPr="00581C6A">
        <w:rPr>
          <w:rFonts w:ascii="Garamond" w:hAnsi="Garamond"/>
        </w:rPr>
        <w:t>zodpovědný za údržbu předmětu nájmu</w:t>
      </w:r>
      <w:r>
        <w:rPr>
          <w:rFonts w:ascii="Garamond" w:hAnsi="Garamond"/>
        </w:rPr>
        <w:t>,</w:t>
      </w:r>
      <w:r w:rsidRPr="00581C6A">
        <w:rPr>
          <w:rFonts w:ascii="Garamond" w:hAnsi="Garamond"/>
        </w:rPr>
        <w:t xml:space="preserve"> a toto je jeho zákonnou povinností.</w:t>
      </w:r>
      <w:r w:rsidR="00B10388">
        <w:rPr>
          <w:rFonts w:ascii="Garamond" w:hAnsi="Garamond"/>
        </w:rPr>
        <w:t xml:space="preserve"> </w:t>
      </w:r>
      <w:r w:rsidR="00DB6AD7">
        <w:rPr>
          <w:rFonts w:ascii="Garamond" w:hAnsi="Garamond"/>
        </w:rPr>
        <w:t>Převodem vlastnického pr</w:t>
      </w:r>
      <w:r w:rsidR="004E04C1">
        <w:rPr>
          <w:rFonts w:ascii="Garamond" w:hAnsi="Garamond"/>
        </w:rPr>
        <w:t>á</w:t>
      </w:r>
      <w:r w:rsidR="00DB6AD7">
        <w:rPr>
          <w:rFonts w:ascii="Garamond" w:hAnsi="Garamond"/>
        </w:rPr>
        <w:t>va tato zákonná povinnost odpadne a dle textu navrhované převodní smlouvy s BD (viz. bod III.) přijímá BD stav bytových domů ke dni převodu</w:t>
      </w:r>
      <w:r w:rsidRPr="002821BD">
        <w:rPr>
          <w:rFonts w:ascii="Garamond" w:hAnsi="Garamond"/>
        </w:rPr>
        <w:t xml:space="preserve">. </w:t>
      </w:r>
      <w:r w:rsidRPr="00B10388">
        <w:rPr>
          <w:rFonts w:ascii="Garamond" w:hAnsi="Garamond"/>
        </w:rPr>
        <w:t>Nezanedbatelné jsou rovněž ušetřen</w:t>
      </w:r>
      <w:r w:rsidR="002821BD">
        <w:rPr>
          <w:rFonts w:ascii="Garamond" w:hAnsi="Garamond"/>
        </w:rPr>
        <w:t>é</w:t>
      </w:r>
      <w:r w:rsidRPr="00B10388">
        <w:rPr>
          <w:rFonts w:ascii="Garamond" w:hAnsi="Garamond"/>
        </w:rPr>
        <w:t xml:space="preserve"> personální a administrativní kapacity spojené s případným vlastnictvím a správou bytového fondu.</w:t>
      </w:r>
    </w:p>
    <w:p w14:paraId="4B72380D" w14:textId="77DD2070" w:rsidR="00032846" w:rsidRDefault="00032846" w:rsidP="002F4FF2">
      <w:pPr>
        <w:jc w:val="both"/>
        <w:rPr>
          <w:rFonts w:ascii="Garamond" w:hAnsi="Garamond"/>
        </w:rPr>
      </w:pPr>
    </w:p>
    <w:p w14:paraId="7C6C6861" w14:textId="77777777" w:rsidR="002F4FF2" w:rsidRPr="00844778" w:rsidRDefault="002F4FF2" w:rsidP="002F4FF2">
      <w:pPr>
        <w:pStyle w:val="Odstavecseseznamem"/>
        <w:rPr>
          <w:rFonts w:ascii="Garamond" w:hAnsi="Garamond"/>
        </w:rPr>
      </w:pPr>
    </w:p>
    <w:p w14:paraId="65ED593B" w14:textId="6CF1B967" w:rsidR="002F4FF2" w:rsidRDefault="002F4FF2" w:rsidP="002F4FF2">
      <w:pPr>
        <w:pStyle w:val="Odstavecseseznamem"/>
        <w:numPr>
          <w:ilvl w:val="0"/>
          <w:numId w:val="24"/>
        </w:numPr>
        <w:contextualSpacing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Celková majetková bilance </w:t>
      </w:r>
      <w:r w:rsidR="007D3D33">
        <w:rPr>
          <w:rFonts w:ascii="Garamond" w:hAnsi="Garamond"/>
          <w:b/>
          <w:bCs/>
        </w:rPr>
        <w:t>M</w:t>
      </w:r>
      <w:r w:rsidR="006F423B">
        <w:rPr>
          <w:rFonts w:ascii="Garamond" w:hAnsi="Garamond"/>
          <w:b/>
          <w:bCs/>
        </w:rPr>
        <w:t xml:space="preserve">Č Praha 18 </w:t>
      </w:r>
      <w:r>
        <w:rPr>
          <w:rFonts w:ascii="Garamond" w:hAnsi="Garamond"/>
          <w:b/>
          <w:bCs/>
        </w:rPr>
        <w:t>v tomto projektu</w:t>
      </w:r>
      <w:r w:rsidR="00DB6AD7">
        <w:rPr>
          <w:rFonts w:ascii="Garamond" w:hAnsi="Garamond"/>
          <w:b/>
          <w:bCs/>
        </w:rPr>
        <w:t>, uhrazené příspěvky ze strany BD</w:t>
      </w:r>
    </w:p>
    <w:p w14:paraId="5D852059" w14:textId="77777777" w:rsidR="002F4FF2" w:rsidRDefault="002F4FF2" w:rsidP="002F4FF2">
      <w:pPr>
        <w:jc w:val="both"/>
        <w:rPr>
          <w:rFonts w:ascii="Garamond" w:hAnsi="Garamond"/>
        </w:rPr>
      </w:pPr>
    </w:p>
    <w:p w14:paraId="1B1BF93E" w14:textId="77777777" w:rsidR="00DB6AD7" w:rsidRDefault="002F4FF2" w:rsidP="00DB6AD7">
      <w:pPr>
        <w:jc w:val="both"/>
        <w:rPr>
          <w:rFonts w:ascii="Garamond" w:hAnsi="Garamond"/>
        </w:rPr>
      </w:pPr>
      <w:r w:rsidRPr="00581C6A">
        <w:rPr>
          <w:rFonts w:ascii="Garamond" w:hAnsi="Garamond"/>
        </w:rPr>
        <w:t>Ze zjištěných a dochovaných dokumentů bylo zjištěno, že</w:t>
      </w:r>
      <w:r w:rsidR="00DB6AD7">
        <w:rPr>
          <w:rFonts w:ascii="Garamond" w:hAnsi="Garamond"/>
        </w:rPr>
        <w:t>:</w:t>
      </w:r>
    </w:p>
    <w:p w14:paraId="4E0AE8B4" w14:textId="5CC85D8D" w:rsidR="00DB6AD7" w:rsidRPr="006E76DA" w:rsidRDefault="00DB6AD7" w:rsidP="00DB6AD7">
      <w:pPr>
        <w:jc w:val="both"/>
        <w:rPr>
          <w:rFonts w:ascii="Garamond" w:hAnsi="Garamond"/>
          <w:b/>
          <w:bCs/>
        </w:rPr>
      </w:pPr>
      <w:r w:rsidRPr="006E76DA">
        <w:rPr>
          <w:rFonts w:ascii="Garamond" w:hAnsi="Garamond"/>
          <w:b/>
          <w:bCs/>
        </w:rPr>
        <w:t>Celková předpokládaná výše investice měla činit částku</w:t>
      </w:r>
      <w:r w:rsidR="006E76DA" w:rsidRPr="006E76DA">
        <w:rPr>
          <w:rFonts w:ascii="Garamond" w:hAnsi="Garamond"/>
          <w:b/>
          <w:bCs/>
        </w:rPr>
        <w:t xml:space="preserve">: </w:t>
      </w:r>
      <w:proofErr w:type="gramStart"/>
      <w:r w:rsidR="006E76DA" w:rsidRPr="006E76DA">
        <w:rPr>
          <w:rFonts w:ascii="Garamond" w:hAnsi="Garamond"/>
          <w:b/>
          <w:bCs/>
        </w:rPr>
        <w:t>74.562.000,-</w:t>
      </w:r>
      <w:proofErr w:type="gramEnd"/>
      <w:r w:rsidR="006E76DA" w:rsidRPr="006E76DA">
        <w:rPr>
          <w:rFonts w:ascii="Garamond" w:hAnsi="Garamond"/>
          <w:b/>
          <w:bCs/>
        </w:rPr>
        <w:t xml:space="preserve"> Kč</w:t>
      </w:r>
    </w:p>
    <w:p w14:paraId="66AE0C52" w14:textId="77777777" w:rsidR="00DB6AD7" w:rsidRDefault="00DB6AD7" w:rsidP="00DB6AD7">
      <w:pPr>
        <w:jc w:val="both"/>
        <w:rPr>
          <w:rFonts w:ascii="Garamond" w:hAnsi="Garamond"/>
        </w:rPr>
      </w:pPr>
    </w:p>
    <w:p w14:paraId="34AA2FD6" w14:textId="5AAAD4AE" w:rsidR="00DB6AD7" w:rsidRDefault="00DB6AD7" w:rsidP="00DB6AD7">
      <w:pPr>
        <w:jc w:val="both"/>
        <w:rPr>
          <w:rFonts w:ascii="Garamond" w:hAnsi="Garamond"/>
        </w:rPr>
      </w:pPr>
      <w:r>
        <w:rPr>
          <w:rFonts w:ascii="Garamond" w:hAnsi="Garamond"/>
        </w:rPr>
        <w:t>kdy z této bylo dle Smlouvy o sdružení povinno hradit:</w:t>
      </w:r>
    </w:p>
    <w:p w14:paraId="6831D44F" w14:textId="7A41125A" w:rsidR="00DB6AD7" w:rsidRDefault="00DB6AD7" w:rsidP="00DB6AD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MČ Praha 18 částku ve výši: </w:t>
      </w:r>
      <w:r w:rsidR="006E76DA">
        <w:rPr>
          <w:rFonts w:ascii="Garamond" w:hAnsi="Garamond"/>
        </w:rPr>
        <w:t xml:space="preserve">26.900.000,- Kč (z čehož státní dotace činila částku </w:t>
      </w:r>
      <w:proofErr w:type="gramStart"/>
      <w:r w:rsidR="006E76DA">
        <w:rPr>
          <w:rFonts w:ascii="Garamond" w:hAnsi="Garamond"/>
        </w:rPr>
        <w:t>23.400.000,-</w:t>
      </w:r>
      <w:proofErr w:type="gramEnd"/>
      <w:r w:rsidR="006E76DA">
        <w:rPr>
          <w:rFonts w:ascii="Garamond" w:hAnsi="Garamond"/>
        </w:rPr>
        <w:t xml:space="preserve"> Kč)</w:t>
      </w:r>
    </w:p>
    <w:p w14:paraId="7A208485" w14:textId="5151C208" w:rsidR="00DB6AD7" w:rsidRDefault="00DB6AD7" w:rsidP="00DB6AD7">
      <w:pPr>
        <w:jc w:val="both"/>
        <w:rPr>
          <w:rFonts w:ascii="Garamond" w:hAnsi="Garamond"/>
        </w:rPr>
      </w:pPr>
      <w:r>
        <w:rPr>
          <w:rFonts w:ascii="Garamond" w:hAnsi="Garamond"/>
        </w:rPr>
        <w:t>BD částku ve výši:</w:t>
      </w:r>
      <w:r w:rsidR="006E76DA">
        <w:rPr>
          <w:rFonts w:ascii="Garamond" w:hAnsi="Garamond"/>
        </w:rPr>
        <w:t xml:space="preserve"> </w:t>
      </w:r>
      <w:proofErr w:type="gramStart"/>
      <w:r w:rsidR="006E76DA">
        <w:rPr>
          <w:rFonts w:ascii="Garamond" w:hAnsi="Garamond"/>
        </w:rPr>
        <w:t>47.662.000,-</w:t>
      </w:r>
      <w:proofErr w:type="gramEnd"/>
      <w:r w:rsidR="006E76DA">
        <w:rPr>
          <w:rFonts w:ascii="Garamond" w:hAnsi="Garamond"/>
        </w:rPr>
        <w:t xml:space="preserve"> Kč</w:t>
      </w:r>
    </w:p>
    <w:p w14:paraId="5728E073" w14:textId="561AC5F7" w:rsidR="00DB6AD7" w:rsidRDefault="00DB6AD7" w:rsidP="00DB6AD7">
      <w:pPr>
        <w:jc w:val="both"/>
        <w:rPr>
          <w:rFonts w:ascii="Garamond" w:hAnsi="Garamond"/>
        </w:rPr>
      </w:pPr>
    </w:p>
    <w:p w14:paraId="5C298AE4" w14:textId="6010561B" w:rsidR="00DB6AD7" w:rsidRDefault="00DB6AD7" w:rsidP="00DB6AD7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 uvedeného vyplývá, že </w:t>
      </w:r>
      <w:r w:rsidR="00A906BA">
        <w:rPr>
          <w:rFonts w:ascii="Garamond" w:hAnsi="Garamond"/>
        </w:rPr>
        <w:t xml:space="preserve">ani Hlavní město Praha, ani </w:t>
      </w:r>
      <w:r>
        <w:rPr>
          <w:rFonts w:ascii="Garamond" w:hAnsi="Garamond"/>
        </w:rPr>
        <w:t>MČ Praha 18 nevloži</w:t>
      </w:r>
      <w:r w:rsidR="00A906BA">
        <w:rPr>
          <w:rFonts w:ascii="Garamond" w:hAnsi="Garamond"/>
        </w:rPr>
        <w:t>ly (vy</w:t>
      </w:r>
      <w:r>
        <w:rPr>
          <w:rFonts w:ascii="Garamond" w:hAnsi="Garamond"/>
        </w:rPr>
        <w:t xml:space="preserve">jma částky </w:t>
      </w:r>
      <w:proofErr w:type="gramStart"/>
      <w:r>
        <w:rPr>
          <w:rFonts w:ascii="Garamond" w:hAnsi="Garamond"/>
        </w:rPr>
        <w:t>3.500.000,-</w:t>
      </w:r>
      <w:proofErr w:type="gramEnd"/>
      <w:r>
        <w:rPr>
          <w:rFonts w:ascii="Garamond" w:hAnsi="Garamond"/>
        </w:rPr>
        <w:t xml:space="preserve"> Kč</w:t>
      </w:r>
      <w:r w:rsidR="00A906BA">
        <w:rPr>
          <w:rFonts w:ascii="Garamond" w:hAnsi="Garamond"/>
        </w:rPr>
        <w:t xml:space="preserve">) žádné vlastní finanční prostředky. Za uvedenou vloženou částku ve výši </w:t>
      </w:r>
      <w:r w:rsidR="00A906BA" w:rsidRPr="007274F4">
        <w:rPr>
          <w:rFonts w:ascii="Garamond" w:hAnsi="Garamond"/>
          <w:b/>
          <w:bCs/>
        </w:rPr>
        <w:t>3.500.000,- Kč získala MČ Praha 18</w:t>
      </w:r>
      <w:r w:rsidR="00A906BA">
        <w:rPr>
          <w:rFonts w:ascii="Garamond" w:hAnsi="Garamond"/>
        </w:rPr>
        <w:t xml:space="preserve"> výlučného vlastnické právo </w:t>
      </w:r>
      <w:r w:rsidR="006E76DA">
        <w:rPr>
          <w:rFonts w:ascii="Garamond" w:hAnsi="Garamond"/>
        </w:rPr>
        <w:t xml:space="preserve">ke 2 dvěma nebytovým prostorům a nad rámec Smlouvy o sdružení i dvě bytům, dle uvedených znaleckých posudků v aktuální hodnotě: </w:t>
      </w:r>
      <w:proofErr w:type="gramStart"/>
      <w:r w:rsidR="006E76DA" w:rsidRPr="007274F4">
        <w:rPr>
          <w:rFonts w:ascii="Garamond" w:hAnsi="Garamond"/>
          <w:b/>
          <w:bCs/>
        </w:rPr>
        <w:t>9.300.000,-</w:t>
      </w:r>
      <w:proofErr w:type="gramEnd"/>
      <w:r w:rsidR="006E76DA" w:rsidRPr="007274F4">
        <w:rPr>
          <w:rFonts w:ascii="Garamond" w:hAnsi="Garamond"/>
          <w:b/>
          <w:bCs/>
        </w:rPr>
        <w:t xml:space="preserve"> Kč.</w:t>
      </w:r>
      <w:r w:rsidR="004E04C1">
        <w:rPr>
          <w:rFonts w:ascii="Garamond" w:hAnsi="Garamond"/>
          <w:b/>
          <w:bCs/>
        </w:rPr>
        <w:t xml:space="preserve"> Z uvedeného je zřejmé, že současný zápis v katastru nemovitostí neodpovídá vloženým finančním prostředkům – kdy MČ Praha 18 má zapsaný větší podíl, než odpovídá jejímu finančnímu vkladu.</w:t>
      </w:r>
    </w:p>
    <w:p w14:paraId="6CDA19C8" w14:textId="77777777" w:rsidR="002F4FF2" w:rsidRDefault="002F4FF2" w:rsidP="002F4FF2">
      <w:pPr>
        <w:jc w:val="both"/>
        <w:rPr>
          <w:rFonts w:ascii="Garamond" w:hAnsi="Garamond"/>
        </w:rPr>
      </w:pPr>
    </w:p>
    <w:p w14:paraId="68DD9EA1" w14:textId="60F4A17E" w:rsidR="004B6B73" w:rsidRPr="00581C6A" w:rsidRDefault="00B10388" w:rsidP="002F4FF2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Dále je </w:t>
      </w:r>
      <w:r w:rsidR="004B6B73">
        <w:rPr>
          <w:rFonts w:ascii="Garamond" w:hAnsi="Garamond"/>
        </w:rPr>
        <w:t>vhodné podotknout, že výstavba probíhala mj. i</w:t>
      </w:r>
      <w:r>
        <w:rPr>
          <w:rFonts w:ascii="Garamond" w:hAnsi="Garamond"/>
        </w:rPr>
        <w:t xml:space="preserve"> díky</w:t>
      </w:r>
      <w:r w:rsidR="006E76DA">
        <w:rPr>
          <w:rFonts w:ascii="Garamond" w:hAnsi="Garamond"/>
        </w:rPr>
        <w:t xml:space="preserve"> finančním prostředkům </w:t>
      </w:r>
      <w:r w:rsidR="004B6B73">
        <w:rPr>
          <w:rFonts w:ascii="Garamond" w:hAnsi="Garamond"/>
        </w:rPr>
        <w:t xml:space="preserve">od </w:t>
      </w:r>
      <w:r w:rsidR="006E76DA">
        <w:rPr>
          <w:rFonts w:ascii="Garamond" w:hAnsi="Garamond"/>
        </w:rPr>
        <w:t>BD</w:t>
      </w:r>
      <w:r>
        <w:rPr>
          <w:rFonts w:ascii="Garamond" w:hAnsi="Garamond"/>
        </w:rPr>
        <w:t>. J</w:t>
      </w:r>
      <w:r w:rsidR="004B6B73">
        <w:rPr>
          <w:rFonts w:ascii="Garamond" w:hAnsi="Garamond"/>
        </w:rPr>
        <w:t>e tedy otázkou, zda vůbec, příp. v jakém rozsahu</w:t>
      </w:r>
      <w:r w:rsidR="00CF68B3">
        <w:rPr>
          <w:rFonts w:ascii="Garamond" w:hAnsi="Garamond"/>
        </w:rPr>
        <w:t xml:space="preserve">, by mohla být výstavba realizována, pokud by tyto finanční prostředky k dispozici nebyly. </w:t>
      </w:r>
      <w:r>
        <w:rPr>
          <w:rFonts w:ascii="Garamond" w:hAnsi="Garamond"/>
        </w:rPr>
        <w:t xml:space="preserve">Jestliže </w:t>
      </w:r>
      <w:r w:rsidR="00CF68B3">
        <w:rPr>
          <w:rFonts w:ascii="Garamond" w:hAnsi="Garamond"/>
        </w:rPr>
        <w:t xml:space="preserve">by nyní </w:t>
      </w:r>
      <w:r w:rsidR="007274F4">
        <w:rPr>
          <w:rFonts w:ascii="Garamond" w:hAnsi="Garamond"/>
        </w:rPr>
        <w:t xml:space="preserve">MČ Praha </w:t>
      </w:r>
      <w:r w:rsidR="004E04C1">
        <w:rPr>
          <w:rFonts w:ascii="Garamond" w:hAnsi="Garamond"/>
        </w:rPr>
        <w:t xml:space="preserve">18 </w:t>
      </w:r>
      <w:r w:rsidR="00CF68B3">
        <w:rPr>
          <w:rFonts w:ascii="Garamond" w:hAnsi="Garamond"/>
        </w:rPr>
        <w:t>požadoval</w:t>
      </w:r>
      <w:r w:rsidR="007274F4">
        <w:rPr>
          <w:rFonts w:ascii="Garamond" w:hAnsi="Garamond"/>
        </w:rPr>
        <w:t>a</w:t>
      </w:r>
      <w:r w:rsidR="00CF68B3">
        <w:rPr>
          <w:rFonts w:ascii="Garamond" w:hAnsi="Garamond"/>
        </w:rPr>
        <w:t xml:space="preserve"> uhradit cenu obvyklou</w:t>
      </w:r>
      <w:r>
        <w:rPr>
          <w:rFonts w:ascii="Garamond" w:hAnsi="Garamond"/>
        </w:rPr>
        <w:t xml:space="preserve"> bytů</w:t>
      </w:r>
      <w:r w:rsidR="007274F4">
        <w:rPr>
          <w:rFonts w:ascii="Garamond" w:hAnsi="Garamond"/>
        </w:rPr>
        <w:t xml:space="preserve"> či její zlomek</w:t>
      </w:r>
      <w:r w:rsidR="00CF68B3">
        <w:rPr>
          <w:rFonts w:ascii="Garamond" w:hAnsi="Garamond"/>
        </w:rPr>
        <w:t>, nechal</w:t>
      </w:r>
      <w:r w:rsidR="007274F4">
        <w:rPr>
          <w:rFonts w:ascii="Garamond" w:hAnsi="Garamond"/>
        </w:rPr>
        <w:t>a</w:t>
      </w:r>
      <w:r w:rsidR="00CF68B3">
        <w:rPr>
          <w:rFonts w:ascii="Garamond" w:hAnsi="Garamond"/>
        </w:rPr>
        <w:t xml:space="preserve"> by si tím v zásadě proplácet v rozporu s dobrými mravy účelově vázanou a nevratnou dotaci, kter</w:t>
      </w:r>
      <w:r w:rsidR="00997549">
        <w:rPr>
          <w:rFonts w:ascii="Garamond" w:hAnsi="Garamond"/>
        </w:rPr>
        <w:t>á</w:t>
      </w:r>
      <w:r w:rsidR="00CF68B3">
        <w:rPr>
          <w:rFonts w:ascii="Garamond" w:hAnsi="Garamond"/>
        </w:rPr>
        <w:t xml:space="preserve"> </w:t>
      </w:r>
      <w:r>
        <w:rPr>
          <w:rFonts w:ascii="Garamond" w:hAnsi="Garamond"/>
        </w:rPr>
        <w:t>byla hrazena</w:t>
      </w:r>
      <w:r w:rsidR="00A36A3C">
        <w:rPr>
          <w:rFonts w:ascii="Garamond" w:hAnsi="Garamond"/>
        </w:rPr>
        <w:t xml:space="preserve"> ze státních dotací</w:t>
      </w:r>
      <w:r w:rsidR="00CF68B3">
        <w:rPr>
          <w:rFonts w:ascii="Garamond" w:hAnsi="Garamond"/>
        </w:rPr>
        <w:t>.</w:t>
      </w:r>
    </w:p>
    <w:p w14:paraId="7DD95C41" w14:textId="1DF86AC1" w:rsidR="002F4FF2" w:rsidRDefault="002F4FF2" w:rsidP="002F4FF2">
      <w:pPr>
        <w:jc w:val="both"/>
        <w:rPr>
          <w:rFonts w:ascii="Garamond" w:hAnsi="Garamond"/>
        </w:rPr>
      </w:pPr>
    </w:p>
    <w:p w14:paraId="5E242230" w14:textId="77777777" w:rsidR="002953CC" w:rsidRDefault="002953CC" w:rsidP="002F4FF2">
      <w:pPr>
        <w:jc w:val="both"/>
        <w:rPr>
          <w:rFonts w:ascii="Garamond" w:hAnsi="Garamond"/>
        </w:rPr>
      </w:pPr>
    </w:p>
    <w:p w14:paraId="62CF6DBA" w14:textId="1DFC4A9D" w:rsidR="002953CC" w:rsidRPr="002953CC" w:rsidRDefault="002953CC" w:rsidP="002953CC">
      <w:pPr>
        <w:pStyle w:val="Odstavecseseznamem"/>
        <w:numPr>
          <w:ilvl w:val="0"/>
          <w:numId w:val="24"/>
        </w:numPr>
        <w:contextualSpacing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Vyhodnocení nabídek ke zveřejněnému adresnému záměru dle ustanovení § 36 odst. 1 </w:t>
      </w:r>
      <w:proofErr w:type="spellStart"/>
      <w:r>
        <w:rPr>
          <w:rFonts w:ascii="Garamond" w:hAnsi="Garamond"/>
          <w:b/>
          <w:bCs/>
        </w:rPr>
        <w:t>ZoHMP</w:t>
      </w:r>
      <w:proofErr w:type="spellEnd"/>
      <w:r>
        <w:rPr>
          <w:rFonts w:ascii="Garamond" w:hAnsi="Garamond"/>
          <w:b/>
          <w:bCs/>
        </w:rPr>
        <w:t xml:space="preserve"> </w:t>
      </w:r>
    </w:p>
    <w:p w14:paraId="4AB1733A" w14:textId="77777777" w:rsidR="002953CC" w:rsidRDefault="002953CC" w:rsidP="002953CC">
      <w:pPr>
        <w:jc w:val="both"/>
        <w:rPr>
          <w:rFonts w:ascii="Garamond" w:hAnsi="Garamond"/>
        </w:rPr>
      </w:pPr>
    </w:p>
    <w:p w14:paraId="149E5F2D" w14:textId="1B6B2D00" w:rsidR="002953CC" w:rsidRPr="007274F4" w:rsidRDefault="002953CC" w:rsidP="002953CC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Na základě zveřejněného adresného záměru o převodu spoluvlastnických podílů obdržela MČ Praha 18 </w:t>
      </w:r>
      <w:r w:rsidRPr="00072F11">
        <w:rPr>
          <w:rFonts w:ascii="Garamond" w:hAnsi="Garamond"/>
          <w:b/>
          <w:bCs/>
        </w:rPr>
        <w:t xml:space="preserve">jedinou nabídku a to ze strany BD ve výši </w:t>
      </w:r>
      <w:proofErr w:type="gramStart"/>
      <w:r w:rsidRPr="00072F11">
        <w:rPr>
          <w:rFonts w:ascii="Garamond" w:hAnsi="Garamond"/>
          <w:b/>
          <w:bCs/>
        </w:rPr>
        <w:t>280.000,-</w:t>
      </w:r>
      <w:proofErr w:type="gramEnd"/>
      <w:r w:rsidRPr="00072F11">
        <w:rPr>
          <w:rFonts w:ascii="Garamond" w:hAnsi="Garamond"/>
          <w:b/>
          <w:bCs/>
        </w:rPr>
        <w:t xml:space="preserve"> Kč</w:t>
      </w:r>
      <w:r>
        <w:rPr>
          <w:rFonts w:ascii="Garamond" w:hAnsi="Garamond"/>
        </w:rPr>
        <w:t xml:space="preserve">. Žádné jiné nabídky předloženy nebyly. </w:t>
      </w:r>
    </w:p>
    <w:p w14:paraId="652B987D" w14:textId="77777777" w:rsidR="002953CC" w:rsidRDefault="002953CC" w:rsidP="002953CC">
      <w:pPr>
        <w:jc w:val="both"/>
        <w:rPr>
          <w:rFonts w:ascii="Garamond" w:hAnsi="Garamond"/>
        </w:rPr>
      </w:pPr>
    </w:p>
    <w:p w14:paraId="14408BEB" w14:textId="77777777" w:rsidR="00FF1A05" w:rsidRDefault="00FF1A05" w:rsidP="002821BD">
      <w:pPr>
        <w:jc w:val="both"/>
        <w:rPr>
          <w:rFonts w:ascii="Garamond" w:hAnsi="Garamond"/>
        </w:rPr>
      </w:pPr>
    </w:p>
    <w:p w14:paraId="7FF3F43F" w14:textId="39C14DD9" w:rsidR="00475ACC" w:rsidRPr="00475ACC" w:rsidRDefault="00475ACC" w:rsidP="002953CC">
      <w:pPr>
        <w:pStyle w:val="Odstavecseseznamem"/>
        <w:numPr>
          <w:ilvl w:val="0"/>
          <w:numId w:val="24"/>
        </w:numPr>
        <w:contextualSpacing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Prevence vymáhání újmy proti </w:t>
      </w:r>
      <w:r w:rsidR="007274F4">
        <w:rPr>
          <w:rFonts w:ascii="Garamond" w:hAnsi="Garamond"/>
          <w:b/>
          <w:bCs/>
        </w:rPr>
        <w:t xml:space="preserve">MČ Praha 18, příp. Hlavnímu městu Praha </w:t>
      </w:r>
      <w:r>
        <w:rPr>
          <w:rFonts w:ascii="Garamond" w:hAnsi="Garamond"/>
          <w:b/>
          <w:bCs/>
        </w:rPr>
        <w:t xml:space="preserve">za způsobenou újmu </w:t>
      </w:r>
    </w:p>
    <w:p w14:paraId="19A9DF55" w14:textId="062ED246" w:rsidR="002821BD" w:rsidRDefault="002821BD" w:rsidP="002F4FF2">
      <w:pPr>
        <w:jc w:val="both"/>
        <w:rPr>
          <w:rFonts w:ascii="Garamond" w:hAnsi="Garamond"/>
        </w:rPr>
      </w:pPr>
    </w:p>
    <w:p w14:paraId="75808B6A" w14:textId="0D2C2B9F" w:rsidR="00E93E1F" w:rsidRDefault="00475ACC" w:rsidP="00E93E1F">
      <w:pPr>
        <w:jc w:val="both"/>
        <w:rPr>
          <w:rFonts w:ascii="Garamond" w:hAnsi="Garamond"/>
        </w:rPr>
      </w:pPr>
      <w:r>
        <w:rPr>
          <w:rFonts w:ascii="Garamond" w:hAnsi="Garamond"/>
        </w:rPr>
        <w:t>S ohledem na to, že</w:t>
      </w:r>
      <w:r w:rsidR="007274F4">
        <w:rPr>
          <w:rFonts w:ascii="Garamond" w:hAnsi="Garamond"/>
        </w:rPr>
        <w:t xml:space="preserve"> </w:t>
      </w:r>
      <w:r w:rsidRPr="007274F4">
        <w:rPr>
          <w:rFonts w:ascii="Garamond" w:hAnsi="Garamond"/>
        </w:rPr>
        <w:t xml:space="preserve">předkladatelem veškeré smluvní dokumentace </w:t>
      </w:r>
      <w:r w:rsidR="00421911" w:rsidRPr="007274F4">
        <w:rPr>
          <w:rFonts w:ascii="Garamond" w:hAnsi="Garamond"/>
        </w:rPr>
        <w:t>byl</w:t>
      </w:r>
      <w:r w:rsidR="007274F4" w:rsidRPr="007274F4">
        <w:rPr>
          <w:rFonts w:ascii="Garamond" w:hAnsi="Garamond"/>
        </w:rPr>
        <w:t>a MČ Praha 18</w:t>
      </w:r>
      <w:r w:rsidRPr="007274F4">
        <w:rPr>
          <w:rFonts w:ascii="Garamond" w:hAnsi="Garamond"/>
        </w:rPr>
        <w:t xml:space="preserve">, </w:t>
      </w:r>
      <w:r w:rsidR="007274F4">
        <w:rPr>
          <w:rFonts w:ascii="Garamond" w:hAnsi="Garamond"/>
        </w:rPr>
        <w:t>byla tato BD upozorněna na případnou náhradu újmy</w:t>
      </w:r>
      <w:r w:rsidR="00E93E1F">
        <w:rPr>
          <w:rFonts w:ascii="Garamond" w:hAnsi="Garamond"/>
        </w:rPr>
        <w:t>, a to hned z několika možných právních titulů, v neposlední řadě z porušení obecného principu jednání v „souladu s</w:t>
      </w:r>
      <w:r w:rsidR="00245F8D">
        <w:rPr>
          <w:rFonts w:ascii="Garamond" w:hAnsi="Garamond"/>
        </w:rPr>
        <w:t xml:space="preserve"> dobrými </w:t>
      </w:r>
      <w:r w:rsidR="00E93E1F">
        <w:rPr>
          <w:rFonts w:ascii="Garamond" w:hAnsi="Garamond"/>
        </w:rPr>
        <w:t xml:space="preserve">mravy“, neboť je zřejmé, že na základě </w:t>
      </w:r>
      <w:r w:rsidR="007D3D33">
        <w:rPr>
          <w:rFonts w:ascii="Garamond" w:hAnsi="Garamond"/>
        </w:rPr>
        <w:t>S</w:t>
      </w:r>
      <w:r w:rsidR="00E93E1F">
        <w:rPr>
          <w:rFonts w:ascii="Garamond" w:hAnsi="Garamond"/>
        </w:rPr>
        <w:t xml:space="preserve">mlouvy </w:t>
      </w:r>
      <w:r w:rsidR="007274F4">
        <w:rPr>
          <w:rFonts w:ascii="Garamond" w:hAnsi="Garamond"/>
        </w:rPr>
        <w:t xml:space="preserve">o sdružení a Budoucí smlouvy, je BD a MČ Praha 18 </w:t>
      </w:r>
      <w:r w:rsidR="00E93E1F">
        <w:rPr>
          <w:rFonts w:ascii="Garamond" w:hAnsi="Garamond"/>
        </w:rPr>
        <w:t>v právním vztahu.</w:t>
      </w:r>
    </w:p>
    <w:p w14:paraId="1CA201FA" w14:textId="01AFDD1A" w:rsidR="00E93E1F" w:rsidRDefault="00E93E1F" w:rsidP="00E93E1F">
      <w:pPr>
        <w:jc w:val="both"/>
        <w:rPr>
          <w:rFonts w:ascii="Garamond" w:hAnsi="Garamond"/>
        </w:rPr>
      </w:pPr>
    </w:p>
    <w:p w14:paraId="4E8F8F76" w14:textId="55284105" w:rsidR="00116F0C" w:rsidRPr="00CE46D0" w:rsidRDefault="00116F0C" w:rsidP="00116F0C">
      <w:pPr>
        <w:shd w:val="clear" w:color="auto" w:fill="FFFFFF"/>
        <w:jc w:val="both"/>
        <w:rPr>
          <w:rFonts w:ascii="Garamond" w:hAnsi="Garamond"/>
        </w:rPr>
      </w:pPr>
      <w:r>
        <w:rPr>
          <w:rFonts w:ascii="Garamond" w:hAnsi="Garamond" w:cs="Calibri"/>
          <w:b/>
          <w:bCs/>
          <w:color w:val="000000"/>
        </w:rPr>
        <w:t>V této souvislosti zejména předkládáme</w:t>
      </w:r>
      <w:r w:rsidR="007D3D33">
        <w:rPr>
          <w:rFonts w:ascii="Garamond" w:hAnsi="Garamond" w:cs="Calibri"/>
          <w:b/>
          <w:bCs/>
          <w:color w:val="000000"/>
        </w:rPr>
        <w:t xml:space="preserve"> závěry z těchto </w:t>
      </w:r>
      <w:r>
        <w:rPr>
          <w:rFonts w:ascii="Garamond" w:hAnsi="Garamond" w:cs="Calibri"/>
          <w:b/>
          <w:bCs/>
          <w:color w:val="000000"/>
        </w:rPr>
        <w:t xml:space="preserve">rozhodnutí: </w:t>
      </w:r>
      <w:r w:rsidRPr="00CE46D0">
        <w:rPr>
          <w:rFonts w:ascii="Garamond" w:hAnsi="Garamond" w:cs="Calibri"/>
          <w:b/>
          <w:bCs/>
          <w:color w:val="000000"/>
        </w:rPr>
        <w:t>Nejvyšší</w:t>
      </w:r>
      <w:r w:rsidR="007D3D33">
        <w:rPr>
          <w:rFonts w:ascii="Garamond" w:hAnsi="Garamond" w:cs="Calibri"/>
          <w:b/>
          <w:bCs/>
          <w:color w:val="000000"/>
        </w:rPr>
        <w:t>ho</w:t>
      </w:r>
      <w:r w:rsidRPr="00CE46D0">
        <w:rPr>
          <w:rFonts w:ascii="Garamond" w:hAnsi="Garamond" w:cs="Calibri"/>
          <w:b/>
          <w:bCs/>
          <w:color w:val="000000"/>
        </w:rPr>
        <w:t xml:space="preserve"> soud</w:t>
      </w:r>
      <w:r w:rsidR="007D3D33">
        <w:rPr>
          <w:rFonts w:ascii="Garamond" w:hAnsi="Garamond" w:cs="Calibri"/>
          <w:b/>
          <w:bCs/>
          <w:color w:val="000000"/>
        </w:rPr>
        <w:t>u pod</w:t>
      </w:r>
      <w:r w:rsidRPr="00CE46D0">
        <w:rPr>
          <w:rFonts w:ascii="Garamond" w:hAnsi="Garamond" w:cs="Calibri"/>
          <w:b/>
          <w:bCs/>
          <w:color w:val="000000"/>
        </w:rPr>
        <w:t xml:space="preserve"> </w:t>
      </w:r>
      <w:proofErr w:type="spellStart"/>
      <w:r w:rsidRPr="00CE46D0">
        <w:rPr>
          <w:rFonts w:ascii="Garamond" w:hAnsi="Garamond" w:cs="Calibri"/>
          <w:b/>
          <w:bCs/>
          <w:color w:val="000000"/>
        </w:rPr>
        <w:t>sp</w:t>
      </w:r>
      <w:proofErr w:type="spellEnd"/>
      <w:r w:rsidRPr="00CE46D0">
        <w:rPr>
          <w:rFonts w:ascii="Garamond" w:hAnsi="Garamond" w:cs="Calibri"/>
          <w:b/>
          <w:bCs/>
          <w:color w:val="000000"/>
        </w:rPr>
        <w:t xml:space="preserve">. zn.: 25 </w:t>
      </w:r>
      <w:proofErr w:type="spellStart"/>
      <w:r w:rsidRPr="00CE46D0">
        <w:rPr>
          <w:rFonts w:ascii="Garamond" w:hAnsi="Garamond" w:cs="Calibri"/>
          <w:b/>
          <w:bCs/>
          <w:color w:val="000000"/>
        </w:rPr>
        <w:t>Cdo</w:t>
      </w:r>
      <w:proofErr w:type="spellEnd"/>
      <w:r w:rsidRPr="00CE46D0">
        <w:rPr>
          <w:rFonts w:ascii="Garamond" w:hAnsi="Garamond" w:cs="Calibri"/>
          <w:b/>
          <w:bCs/>
          <w:color w:val="000000"/>
        </w:rPr>
        <w:t xml:space="preserve"> 909/2019 </w:t>
      </w:r>
      <w:r w:rsidRPr="00CE46D0">
        <w:rPr>
          <w:rFonts w:ascii="Garamond" w:hAnsi="Garamond" w:cs="Calibri"/>
          <w:color w:val="000000"/>
        </w:rPr>
        <w:t>ze dne 19.12.2019 ve vztahu výlučně k obci, která neplatnost způsobila:</w:t>
      </w:r>
      <w:r>
        <w:rPr>
          <w:rFonts w:ascii="Garamond" w:hAnsi="Garamond" w:cs="Calibri"/>
          <w:color w:val="000000"/>
        </w:rPr>
        <w:t xml:space="preserve"> </w:t>
      </w:r>
      <w:r w:rsidRPr="007D3D33">
        <w:rPr>
          <w:rFonts w:ascii="Garamond" w:hAnsi="Garamond" w:cs="Calibri"/>
          <w:i/>
          <w:iCs/>
          <w:color w:val="000000"/>
        </w:rPr>
        <w:t>"Je-li právní jednání obce absolutně neplatné podle § 39 odst. 1 a § 41 odst. 3 zákona o obcích, odpovídá obec za škodu tím vzniklou za podmínek § 579 odst. 2 o. z."</w:t>
      </w:r>
      <w:r w:rsidRPr="00CE46D0">
        <w:rPr>
          <w:rFonts w:ascii="Garamond" w:hAnsi="Garamond" w:cs="Calibri"/>
          <w:color w:val="000000"/>
        </w:rPr>
        <w:t> </w:t>
      </w:r>
      <w:r w:rsidRPr="00CE46D0">
        <w:rPr>
          <w:rFonts w:ascii="Garamond" w:hAnsi="Garamond" w:cs="Calibri"/>
          <w:b/>
          <w:bCs/>
          <w:color w:val="000000"/>
        </w:rPr>
        <w:t>Dále navazující rozhodnutí dle § 579 odst. 1 NOZ,</w:t>
      </w:r>
      <w:r w:rsidRPr="00CE46D0">
        <w:rPr>
          <w:rFonts w:ascii="Garamond" w:hAnsi="Garamond" w:cs="Calibri"/>
          <w:color w:val="000000"/>
        </w:rPr>
        <w:t xml:space="preserve"> způsobil-li někdo neplatnost právního jednání, </w:t>
      </w:r>
      <w:r w:rsidRPr="00CE46D0">
        <w:rPr>
          <w:rFonts w:ascii="Garamond" w:hAnsi="Garamond" w:cs="Calibri"/>
          <w:color w:val="000000"/>
        </w:rPr>
        <w:lastRenderedPageBreak/>
        <w:t>nemá právo namítnout neplatnost nebo uplatnit z neplatného právního jednání pro sebe výhodu. Dle odst. 2 citovaného ustanovení platí, kdo způsobil neplatnost právního jednání, nahradí škodu z toho vzniklou straně, která o neplatnosti nevěděla. Obdobně ve vztahu k předchozí právní úpravě uzavřel </w:t>
      </w:r>
      <w:r w:rsidRPr="00CE46D0">
        <w:rPr>
          <w:rFonts w:ascii="Garamond" w:hAnsi="Garamond" w:cs="Calibri"/>
          <w:b/>
          <w:bCs/>
          <w:color w:val="000000"/>
        </w:rPr>
        <w:t xml:space="preserve">Nejvyšší soud v rozhodnutí </w:t>
      </w:r>
      <w:proofErr w:type="spellStart"/>
      <w:r w:rsidRPr="00CE46D0">
        <w:rPr>
          <w:rFonts w:ascii="Garamond" w:hAnsi="Garamond" w:cs="Calibri"/>
          <w:b/>
          <w:bCs/>
          <w:color w:val="000000"/>
        </w:rPr>
        <w:t>sp</w:t>
      </w:r>
      <w:proofErr w:type="spellEnd"/>
      <w:r w:rsidRPr="00CE46D0">
        <w:rPr>
          <w:rFonts w:ascii="Garamond" w:hAnsi="Garamond" w:cs="Calibri"/>
          <w:b/>
          <w:bCs/>
          <w:color w:val="000000"/>
        </w:rPr>
        <w:t xml:space="preserve">. zn. 25 </w:t>
      </w:r>
      <w:proofErr w:type="spellStart"/>
      <w:r w:rsidRPr="00CE46D0">
        <w:rPr>
          <w:rFonts w:ascii="Garamond" w:hAnsi="Garamond" w:cs="Calibri"/>
          <w:b/>
          <w:bCs/>
          <w:color w:val="000000"/>
        </w:rPr>
        <w:t>Cdo</w:t>
      </w:r>
      <w:proofErr w:type="spellEnd"/>
      <w:r w:rsidRPr="00CE46D0">
        <w:rPr>
          <w:rFonts w:ascii="Garamond" w:hAnsi="Garamond" w:cs="Calibri"/>
          <w:b/>
          <w:bCs/>
          <w:color w:val="000000"/>
        </w:rPr>
        <w:t xml:space="preserve"> 756/2020 dne 26. 11. 2020: </w:t>
      </w:r>
      <w:r w:rsidRPr="00CE46D0">
        <w:rPr>
          <w:rFonts w:ascii="Garamond" w:hAnsi="Garamond" w:cs="Calibri"/>
          <w:color w:val="000000"/>
        </w:rPr>
        <w:t>„</w:t>
      </w:r>
      <w:r w:rsidRPr="00CE46D0">
        <w:rPr>
          <w:rFonts w:ascii="Garamond" w:hAnsi="Garamond" w:cs="Calibri"/>
          <w:i/>
          <w:iCs/>
          <w:color w:val="000000"/>
        </w:rPr>
        <w:t xml:space="preserve">Při neplatnosti právního úkonu jsou jeho subjekty povinny se v prvé řadě mezi sebou vypořádat podle zásad o bezdůvodném obohacení (§ 451 odst. 2 </w:t>
      </w:r>
      <w:proofErr w:type="spellStart"/>
      <w:r w:rsidRPr="00CE46D0">
        <w:rPr>
          <w:rFonts w:ascii="Garamond" w:hAnsi="Garamond" w:cs="Calibri"/>
          <w:i/>
          <w:iCs/>
          <w:color w:val="000000"/>
        </w:rPr>
        <w:t>obč</w:t>
      </w:r>
      <w:proofErr w:type="spellEnd"/>
      <w:r w:rsidRPr="00CE46D0">
        <w:rPr>
          <w:rFonts w:ascii="Garamond" w:hAnsi="Garamond" w:cs="Calibri"/>
          <w:i/>
          <w:iCs/>
          <w:color w:val="000000"/>
        </w:rPr>
        <w:t xml:space="preserve">. zák.). Vznik nároku z bezdůvodného obohacení není podmíněn existencí zavinění. Vedle toho však tomu, komu lze přičíst zavinění (a to i ve formě nevědomé nedbalosti) na způsobení neplatnosti právního úkonu (tzv. culpa in </w:t>
      </w:r>
      <w:proofErr w:type="spellStart"/>
      <w:r w:rsidRPr="00CE46D0">
        <w:rPr>
          <w:rFonts w:ascii="Garamond" w:hAnsi="Garamond" w:cs="Calibri"/>
          <w:i/>
          <w:iCs/>
          <w:color w:val="000000"/>
        </w:rPr>
        <w:t>contrahendo</w:t>
      </w:r>
      <w:proofErr w:type="spellEnd"/>
      <w:r w:rsidRPr="00CE46D0">
        <w:rPr>
          <w:rFonts w:ascii="Garamond" w:hAnsi="Garamond" w:cs="Calibri"/>
          <w:i/>
          <w:iCs/>
          <w:color w:val="000000"/>
        </w:rPr>
        <w:t xml:space="preserve">), vznikne podle § 42 </w:t>
      </w:r>
      <w:proofErr w:type="spellStart"/>
      <w:r w:rsidRPr="00CE46D0">
        <w:rPr>
          <w:rFonts w:ascii="Garamond" w:hAnsi="Garamond" w:cs="Calibri"/>
          <w:i/>
          <w:iCs/>
          <w:color w:val="000000"/>
        </w:rPr>
        <w:t>obč</w:t>
      </w:r>
      <w:proofErr w:type="spellEnd"/>
      <w:r w:rsidRPr="00CE46D0">
        <w:rPr>
          <w:rFonts w:ascii="Garamond" w:hAnsi="Garamond" w:cs="Calibri"/>
          <w:i/>
          <w:iCs/>
          <w:color w:val="000000"/>
        </w:rPr>
        <w:t xml:space="preserve">. zák. povinnost nahradit způsobenou škodu, tj. majetkovou újmu vyjádřitelnou v penězích vzniklou v příčinné souvislosti se zaviněným protiprávním způsobením neplatnosti právního úkonu podle § 420 </w:t>
      </w:r>
      <w:proofErr w:type="spellStart"/>
      <w:r w:rsidRPr="00CE46D0">
        <w:rPr>
          <w:rFonts w:ascii="Garamond" w:hAnsi="Garamond" w:cs="Calibri"/>
          <w:i/>
          <w:iCs/>
          <w:color w:val="000000"/>
        </w:rPr>
        <w:t>obč</w:t>
      </w:r>
      <w:proofErr w:type="spellEnd"/>
      <w:r w:rsidRPr="00CE46D0">
        <w:rPr>
          <w:rFonts w:ascii="Garamond" w:hAnsi="Garamond" w:cs="Calibri"/>
          <w:i/>
          <w:iCs/>
          <w:color w:val="000000"/>
        </w:rPr>
        <w:t>. zák.</w:t>
      </w:r>
      <w:r w:rsidRPr="00CE46D0">
        <w:rPr>
          <w:rFonts w:ascii="Garamond" w:hAnsi="Garamond" w:cs="Calibri"/>
          <w:color w:val="000000"/>
        </w:rPr>
        <w:t>“ </w:t>
      </w:r>
    </w:p>
    <w:p w14:paraId="16B51F41" w14:textId="56E526FA" w:rsidR="002F4FF2" w:rsidRDefault="002F4FF2" w:rsidP="002F4FF2">
      <w:pPr>
        <w:pStyle w:val="Odstavecseseznamem"/>
        <w:jc w:val="both"/>
        <w:rPr>
          <w:rFonts w:ascii="Garamond" w:hAnsi="Garamond"/>
        </w:rPr>
      </w:pPr>
    </w:p>
    <w:p w14:paraId="301517B1" w14:textId="77777777" w:rsidR="00475ACC" w:rsidRDefault="00475ACC" w:rsidP="002F4FF2">
      <w:pPr>
        <w:pStyle w:val="Odstavecseseznamem"/>
        <w:jc w:val="both"/>
        <w:rPr>
          <w:rFonts w:ascii="Garamond" w:hAnsi="Garamond"/>
        </w:rPr>
      </w:pPr>
    </w:p>
    <w:p w14:paraId="1EE1BE35" w14:textId="69484D08" w:rsidR="00354B2C" w:rsidRPr="00F13052" w:rsidRDefault="00F13052" w:rsidP="00FF1A05">
      <w:pPr>
        <w:pStyle w:val="Zkladntext"/>
        <w:numPr>
          <w:ilvl w:val="0"/>
          <w:numId w:val="23"/>
        </w:numPr>
        <w:tabs>
          <w:tab w:val="left" w:pos="360"/>
        </w:tabs>
        <w:spacing w:line="240" w:lineRule="atLeast"/>
        <w:jc w:val="both"/>
        <w:rPr>
          <w:rFonts w:ascii="Garamond" w:hAnsi="Garamond"/>
          <w:b/>
          <w:bCs/>
          <w:u w:val="single"/>
        </w:rPr>
      </w:pPr>
      <w:r w:rsidRPr="00F13052">
        <w:rPr>
          <w:rFonts w:ascii="Garamond" w:hAnsi="Garamond"/>
          <w:b/>
          <w:bCs/>
          <w:u w:val="single"/>
        </w:rPr>
        <w:t>Stručná rešerše obdobných způsobů řešení v České republice</w:t>
      </w:r>
    </w:p>
    <w:p w14:paraId="287754DF" w14:textId="77777777" w:rsidR="00F13052" w:rsidRDefault="00F13052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/>
          <w:b/>
          <w:bCs/>
        </w:rPr>
      </w:pPr>
    </w:p>
    <w:p w14:paraId="15483509" w14:textId="1288A6A8" w:rsidR="00C51BEA" w:rsidRDefault="00F13052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P</w:t>
      </w:r>
      <w:r w:rsidR="00952C78">
        <w:rPr>
          <w:rFonts w:ascii="Garamond" w:hAnsi="Garamond"/>
          <w:b/>
          <w:bCs/>
        </w:rPr>
        <w:t xml:space="preserve">ředkládáme </w:t>
      </w:r>
      <w:r>
        <w:rPr>
          <w:rFonts w:ascii="Garamond" w:hAnsi="Garamond"/>
          <w:b/>
          <w:bCs/>
        </w:rPr>
        <w:t xml:space="preserve">stručně </w:t>
      </w:r>
      <w:r w:rsidR="006710A9" w:rsidRPr="00F12EF7">
        <w:rPr>
          <w:rFonts w:ascii="Garamond" w:hAnsi="Garamond"/>
          <w:b/>
          <w:bCs/>
        </w:rPr>
        <w:t xml:space="preserve">několik </w:t>
      </w:r>
      <w:r w:rsidR="00952C78">
        <w:rPr>
          <w:rFonts w:ascii="Garamond" w:hAnsi="Garamond"/>
          <w:b/>
          <w:bCs/>
        </w:rPr>
        <w:t xml:space="preserve">případů </w:t>
      </w:r>
      <w:r w:rsidR="00C51BEA" w:rsidRPr="00F12EF7">
        <w:rPr>
          <w:rFonts w:ascii="Garamond" w:hAnsi="Garamond"/>
          <w:b/>
          <w:bCs/>
        </w:rPr>
        <w:t>z jiných obcí v</w:t>
      </w:r>
      <w:r w:rsidR="006710A9" w:rsidRPr="00F12EF7">
        <w:rPr>
          <w:rFonts w:ascii="Garamond" w:hAnsi="Garamond"/>
          <w:b/>
          <w:bCs/>
        </w:rPr>
        <w:t> </w:t>
      </w:r>
      <w:r w:rsidR="00C51BEA" w:rsidRPr="00F12EF7">
        <w:rPr>
          <w:rFonts w:ascii="Garamond" w:hAnsi="Garamond"/>
          <w:b/>
          <w:bCs/>
        </w:rPr>
        <w:t>ČR</w:t>
      </w:r>
      <w:r w:rsidR="006710A9">
        <w:rPr>
          <w:rFonts w:ascii="Garamond" w:hAnsi="Garamond"/>
        </w:rPr>
        <w:t>, které rovněž řešily otázku převodu bytových domů/bytů postavených z prostředků dotace SFBR a zpravidla příspěvku nájemců či bytových družstev</w:t>
      </w:r>
      <w:r w:rsidR="00245F8D">
        <w:rPr>
          <w:rFonts w:ascii="Garamond" w:hAnsi="Garamond"/>
        </w:rPr>
        <w:t xml:space="preserve">, kdy následně </w:t>
      </w:r>
      <w:r w:rsidR="008D74B9">
        <w:rPr>
          <w:rFonts w:ascii="Garamond" w:hAnsi="Garamond"/>
        </w:rPr>
        <w:t xml:space="preserve">došlo </w:t>
      </w:r>
      <w:r w:rsidR="004E04C1">
        <w:rPr>
          <w:rFonts w:ascii="Garamond" w:hAnsi="Garamond"/>
        </w:rPr>
        <w:t xml:space="preserve">(i) </w:t>
      </w:r>
      <w:r w:rsidR="008D74B9">
        <w:rPr>
          <w:rFonts w:ascii="Garamond" w:hAnsi="Garamond"/>
        </w:rPr>
        <w:t xml:space="preserve">k bezproblémovému řádnému zdůvodnění odchylky od ceny obvyklé či </w:t>
      </w:r>
      <w:r w:rsidR="00643DC2">
        <w:rPr>
          <w:rFonts w:ascii="Garamond" w:hAnsi="Garamond"/>
        </w:rPr>
        <w:t>(</w:t>
      </w:r>
      <w:proofErr w:type="spellStart"/>
      <w:r w:rsidR="00643DC2">
        <w:rPr>
          <w:rFonts w:ascii="Garamond" w:hAnsi="Garamond"/>
        </w:rPr>
        <w:t>ii</w:t>
      </w:r>
      <w:proofErr w:type="spellEnd"/>
      <w:r w:rsidR="00643DC2">
        <w:rPr>
          <w:rFonts w:ascii="Garamond" w:hAnsi="Garamond"/>
        </w:rPr>
        <w:t xml:space="preserve">) </w:t>
      </w:r>
      <w:r w:rsidR="008D74B9">
        <w:rPr>
          <w:rFonts w:ascii="Garamond" w:hAnsi="Garamond"/>
        </w:rPr>
        <w:t>obce byly nuceny svým závazkům dostát v důsledku soudního rozhodnutí</w:t>
      </w:r>
      <w:r w:rsidR="006710A9">
        <w:rPr>
          <w:rFonts w:ascii="Garamond" w:hAnsi="Garamond"/>
        </w:rPr>
        <w:t>:</w:t>
      </w:r>
    </w:p>
    <w:p w14:paraId="6DA6873D" w14:textId="77777777" w:rsidR="006710A9" w:rsidRDefault="006710A9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/>
        </w:rPr>
      </w:pPr>
    </w:p>
    <w:p w14:paraId="018D7854" w14:textId="3F8536BB" w:rsidR="006710A9" w:rsidRPr="00F12EF7" w:rsidRDefault="00245F8D" w:rsidP="006710A9">
      <w:pPr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Statutární město L</w:t>
      </w:r>
      <w:r w:rsidR="00BB31A8" w:rsidRPr="00F12EF7">
        <w:rPr>
          <w:rFonts w:ascii="Garamond" w:hAnsi="Garamond"/>
          <w:b/>
          <w:bCs/>
        </w:rPr>
        <w:t>iberec</w:t>
      </w:r>
      <w:r w:rsidR="00BB31A8" w:rsidRPr="00F12EF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(dále jen </w:t>
      </w:r>
      <w:r w:rsidRPr="00245F8D">
        <w:rPr>
          <w:rFonts w:ascii="Garamond" w:hAnsi="Garamond"/>
          <w:b/>
          <w:bCs/>
        </w:rPr>
        <w:t>„SML“</w:t>
      </w:r>
      <w:r>
        <w:rPr>
          <w:rFonts w:ascii="Garamond" w:hAnsi="Garamond"/>
        </w:rPr>
        <w:t xml:space="preserve">) </w:t>
      </w:r>
      <w:r w:rsidR="00BB31A8" w:rsidRPr="00F12EF7">
        <w:rPr>
          <w:rFonts w:ascii="Garamond" w:hAnsi="Garamond"/>
        </w:rPr>
        <w:t xml:space="preserve">– </w:t>
      </w:r>
      <w:r>
        <w:rPr>
          <w:rFonts w:ascii="Garamond" w:hAnsi="Garamond"/>
        </w:rPr>
        <w:t xml:space="preserve">problematika se týká cca 1.200 bytů, v poslední době </w:t>
      </w:r>
      <w:r w:rsidR="00BB31A8" w:rsidRPr="00F12EF7">
        <w:rPr>
          <w:rFonts w:ascii="Garamond" w:hAnsi="Garamond"/>
        </w:rPr>
        <w:t xml:space="preserve">převod </w:t>
      </w:r>
      <w:r w:rsidR="00BB31A8" w:rsidRPr="00245F8D">
        <w:rPr>
          <w:rFonts w:ascii="Garamond" w:hAnsi="Garamond"/>
        </w:rPr>
        <w:t xml:space="preserve">bytového fondu </w:t>
      </w:r>
      <w:r w:rsidR="00C31433" w:rsidRPr="00245F8D">
        <w:rPr>
          <w:rFonts w:ascii="Garamond" w:hAnsi="Garamond"/>
          <w:b/>
          <w:bCs/>
        </w:rPr>
        <w:t>v hodn</w:t>
      </w:r>
      <w:r w:rsidR="007D217B">
        <w:rPr>
          <w:rFonts w:ascii="Garamond" w:hAnsi="Garamond"/>
          <w:b/>
          <w:bCs/>
        </w:rPr>
        <w:t>ot</w:t>
      </w:r>
      <w:r w:rsidR="00C31433" w:rsidRPr="00245F8D">
        <w:rPr>
          <w:rFonts w:ascii="Garamond" w:hAnsi="Garamond"/>
          <w:b/>
          <w:bCs/>
        </w:rPr>
        <w:t xml:space="preserve">ě 411.799.158,- Kč </w:t>
      </w:r>
      <w:r w:rsidR="00C31433" w:rsidRPr="00245F8D">
        <w:rPr>
          <w:rFonts w:ascii="Garamond" w:hAnsi="Garamond"/>
        </w:rPr>
        <w:t>dle znaleckého posudku</w:t>
      </w:r>
      <w:r w:rsidR="00C31433" w:rsidRPr="00245F8D">
        <w:rPr>
          <w:rFonts w:ascii="Garamond" w:hAnsi="Garamond"/>
          <w:b/>
          <w:bCs/>
        </w:rPr>
        <w:t xml:space="preserve"> </w:t>
      </w:r>
      <w:r w:rsidR="00BB31A8" w:rsidRPr="00245F8D">
        <w:rPr>
          <w:rFonts w:ascii="Garamond" w:hAnsi="Garamond"/>
          <w:b/>
          <w:bCs/>
        </w:rPr>
        <w:t>za 1,- Kč</w:t>
      </w:r>
      <w:r w:rsidR="00354B2C" w:rsidRPr="00245F8D">
        <w:rPr>
          <w:rFonts w:ascii="Garamond" w:hAnsi="Garamond"/>
        </w:rPr>
        <w:t xml:space="preserve"> u bytového </w:t>
      </w:r>
      <w:proofErr w:type="gramStart"/>
      <w:r w:rsidR="00354B2C" w:rsidRPr="00245F8D">
        <w:rPr>
          <w:rFonts w:ascii="Garamond" w:hAnsi="Garamond"/>
        </w:rPr>
        <w:t>družstva</w:t>
      </w:r>
      <w:r w:rsidRPr="00245F8D">
        <w:rPr>
          <w:rFonts w:ascii="Garamond" w:hAnsi="Garamond"/>
        </w:rPr>
        <w:t xml:space="preserve"> - </w:t>
      </w:r>
      <w:r w:rsidRPr="00245F8D">
        <w:rPr>
          <w:rFonts w:ascii="Garamond" w:eastAsia="Calibri" w:hAnsi="Garamond"/>
        </w:rPr>
        <w:t>Bytové</w:t>
      </w:r>
      <w:proofErr w:type="gramEnd"/>
      <w:r w:rsidRPr="00245F8D">
        <w:rPr>
          <w:rFonts w:ascii="Garamond" w:eastAsia="Calibri" w:hAnsi="Garamond"/>
        </w:rPr>
        <w:t xml:space="preserve"> družstvo ZELENÉ ÚDOLÍ, kd</w:t>
      </w:r>
      <w:r w:rsidR="008D74B9" w:rsidRPr="00245F8D">
        <w:rPr>
          <w:rFonts w:ascii="Garamond" w:hAnsi="Garamond"/>
        </w:rPr>
        <w:t>y</w:t>
      </w:r>
      <w:r w:rsidR="00354B2C" w:rsidRPr="00245F8D">
        <w:rPr>
          <w:rFonts w:ascii="Garamond" w:hAnsi="Garamond"/>
        </w:rPr>
        <w:t xml:space="preserve"> </w:t>
      </w:r>
      <w:r w:rsidR="00354B2C" w:rsidRPr="007D217B">
        <w:rPr>
          <w:rFonts w:ascii="Garamond" w:hAnsi="Garamond"/>
          <w:b/>
          <w:bCs/>
        </w:rPr>
        <w:t>absentoval v původní smluvní dokumentaci projev vůle k</w:t>
      </w:r>
      <w:r w:rsidR="008D74B9" w:rsidRPr="007D217B">
        <w:rPr>
          <w:rFonts w:ascii="Garamond" w:hAnsi="Garamond"/>
          <w:b/>
          <w:bCs/>
        </w:rPr>
        <w:t> </w:t>
      </w:r>
      <w:r w:rsidR="00354B2C" w:rsidRPr="007D217B">
        <w:rPr>
          <w:rFonts w:ascii="Garamond" w:hAnsi="Garamond"/>
          <w:b/>
          <w:bCs/>
        </w:rPr>
        <w:t>převodu</w:t>
      </w:r>
      <w:r w:rsidR="008D74B9" w:rsidRPr="007D217B">
        <w:rPr>
          <w:rFonts w:ascii="Garamond" w:hAnsi="Garamond"/>
          <w:b/>
          <w:bCs/>
        </w:rPr>
        <w:t xml:space="preserve"> bezúplatně či za 1,- Kč.</w:t>
      </w:r>
      <w:r w:rsidR="00354B2C" w:rsidRPr="007D217B">
        <w:rPr>
          <w:rFonts w:ascii="Garamond" w:hAnsi="Garamond"/>
          <w:b/>
          <w:bCs/>
        </w:rPr>
        <w:t xml:space="preserve"> </w:t>
      </w:r>
      <w:r w:rsidR="00BB31A8" w:rsidRPr="00F12EF7">
        <w:rPr>
          <w:rFonts w:ascii="Garamond" w:hAnsi="Garamond"/>
        </w:rPr>
        <w:t>Rozhodováno</w:t>
      </w:r>
      <w:r w:rsidR="007D217B">
        <w:rPr>
          <w:rFonts w:ascii="Garamond" w:hAnsi="Garamond"/>
        </w:rPr>
        <w:t xml:space="preserve"> u jiných bytů SML</w:t>
      </w:r>
      <w:r w:rsidR="00BB31A8" w:rsidRPr="00F12EF7">
        <w:rPr>
          <w:rFonts w:ascii="Garamond" w:hAnsi="Garamond"/>
        </w:rPr>
        <w:t xml:space="preserve"> </w:t>
      </w:r>
      <w:r w:rsidR="00A52A67">
        <w:rPr>
          <w:rFonts w:ascii="Garamond" w:hAnsi="Garamond"/>
        </w:rPr>
        <w:t>také</w:t>
      </w:r>
      <w:r w:rsidR="00BB31A8" w:rsidRPr="00F12EF7">
        <w:rPr>
          <w:rFonts w:ascii="Garamond" w:hAnsi="Garamond"/>
        </w:rPr>
        <w:t xml:space="preserve"> </w:t>
      </w:r>
      <w:proofErr w:type="gramStart"/>
      <w:r w:rsidR="00BB31A8" w:rsidRPr="00F12EF7">
        <w:rPr>
          <w:rFonts w:ascii="Garamond" w:hAnsi="Garamond"/>
        </w:rPr>
        <w:t xml:space="preserve">soudně </w:t>
      </w:r>
      <w:r w:rsidR="00A52A67">
        <w:rPr>
          <w:rFonts w:ascii="Garamond" w:hAnsi="Garamond"/>
        </w:rPr>
        <w:t xml:space="preserve">- </w:t>
      </w:r>
      <w:r w:rsidR="00BB31A8" w:rsidRPr="00A52A67">
        <w:rPr>
          <w:rFonts w:ascii="Garamond" w:hAnsi="Garamond"/>
          <w:b/>
          <w:bCs/>
        </w:rPr>
        <w:t>pravomocné</w:t>
      </w:r>
      <w:proofErr w:type="gramEnd"/>
      <w:r w:rsidR="00BB31A8" w:rsidRPr="00A52A67">
        <w:rPr>
          <w:rFonts w:ascii="Garamond" w:hAnsi="Garamond"/>
          <w:b/>
          <w:bCs/>
        </w:rPr>
        <w:t xml:space="preserve"> rozhodnutí</w:t>
      </w:r>
      <w:r w:rsidR="00BB31A8" w:rsidRPr="00F12EF7">
        <w:rPr>
          <w:rFonts w:ascii="Garamond" w:hAnsi="Garamond"/>
        </w:rPr>
        <w:t xml:space="preserve"> o nahrazení projevu vůle </w:t>
      </w:r>
      <w:proofErr w:type="spellStart"/>
      <w:r w:rsidR="00BB31A8" w:rsidRPr="00F12EF7">
        <w:rPr>
          <w:rFonts w:ascii="Garamond" w:hAnsi="Garamond"/>
        </w:rPr>
        <w:t>Interma</w:t>
      </w:r>
      <w:proofErr w:type="spellEnd"/>
      <w:r>
        <w:rPr>
          <w:rFonts w:ascii="Garamond" w:hAnsi="Garamond"/>
        </w:rPr>
        <w:t xml:space="preserve"> BYTY</w:t>
      </w:r>
      <w:r w:rsidR="00BB31A8" w:rsidRPr="00F12EF7">
        <w:rPr>
          <w:rFonts w:ascii="Garamond" w:hAnsi="Garamond"/>
        </w:rPr>
        <w:t>, a.s.</w:t>
      </w:r>
      <w:r>
        <w:rPr>
          <w:rFonts w:ascii="Garamond" w:hAnsi="Garamond"/>
        </w:rPr>
        <w:t xml:space="preserve"> vůči žalovanému SML</w:t>
      </w:r>
      <w:r w:rsidR="00BB31A8" w:rsidRPr="00F12EF7">
        <w:rPr>
          <w:rFonts w:ascii="Garamond" w:hAnsi="Garamond"/>
        </w:rPr>
        <w:t xml:space="preserve"> k převodu bytů bezúplatně</w:t>
      </w:r>
      <w:r w:rsidR="00BB31A8" w:rsidRPr="00F12EF7">
        <w:rPr>
          <w:rStyle w:val="Znakapoznpodarou"/>
          <w:rFonts w:ascii="Garamond" w:hAnsi="Garamond"/>
        </w:rPr>
        <w:footnoteReference w:id="4"/>
      </w:r>
      <w:r w:rsidR="006710A9" w:rsidRPr="00F12EF7">
        <w:rPr>
          <w:rFonts w:ascii="Garamond" w:hAnsi="Garamond"/>
        </w:rPr>
        <w:t>.</w:t>
      </w:r>
    </w:p>
    <w:p w14:paraId="5A711166" w14:textId="02F142F2" w:rsidR="006710A9" w:rsidRPr="00F12EF7" w:rsidRDefault="006710A9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 w:cs="Garamond"/>
        </w:rPr>
      </w:pPr>
    </w:p>
    <w:p w14:paraId="2C1E3FC7" w14:textId="77777777" w:rsidR="00475ACC" w:rsidRPr="00F12EF7" w:rsidRDefault="00475ACC" w:rsidP="00475ACC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/>
        </w:rPr>
      </w:pPr>
      <w:r w:rsidRPr="002108C7">
        <w:rPr>
          <w:rFonts w:ascii="Garamond" w:hAnsi="Garamond"/>
          <w:b/>
          <w:bCs/>
        </w:rPr>
        <w:t>Městská část Praha-Libuš</w:t>
      </w:r>
      <w:r w:rsidRPr="00F12EF7">
        <w:rPr>
          <w:rFonts w:ascii="Garamond" w:hAnsi="Garamond"/>
        </w:rPr>
        <w:t xml:space="preserve"> –</w:t>
      </w:r>
      <w:r>
        <w:rPr>
          <w:rFonts w:ascii="Garamond" w:hAnsi="Garamond"/>
        </w:rPr>
        <w:t xml:space="preserve"> </w:t>
      </w:r>
      <w:r w:rsidRPr="00F12EF7">
        <w:rPr>
          <w:rFonts w:ascii="Garamond" w:hAnsi="Garamond"/>
        </w:rPr>
        <w:t xml:space="preserve">převod nemovitostí </w:t>
      </w:r>
      <w:r>
        <w:rPr>
          <w:rFonts w:ascii="Garamond" w:hAnsi="Garamond"/>
        </w:rPr>
        <w:t xml:space="preserve">v roce 2022 </w:t>
      </w:r>
      <w:r w:rsidRPr="00F12EF7">
        <w:rPr>
          <w:rFonts w:ascii="Garamond" w:hAnsi="Garamond"/>
        </w:rPr>
        <w:t xml:space="preserve">za obvyklou cenu </w:t>
      </w:r>
      <w:r>
        <w:rPr>
          <w:rFonts w:ascii="Garamond" w:hAnsi="Garamond"/>
        </w:rPr>
        <w:t xml:space="preserve">z roku </w:t>
      </w:r>
      <w:r w:rsidRPr="00F12EF7">
        <w:rPr>
          <w:rFonts w:ascii="Garamond" w:hAnsi="Garamond"/>
        </w:rPr>
        <w:t xml:space="preserve">2020 (právě s poukazem na délku jednání nezaviněnou bytovým družstvem) se snížením o obdobné odchylky jako ve shora popsaném případě.  </w:t>
      </w:r>
    </w:p>
    <w:p w14:paraId="62DBFA4D" w14:textId="77777777" w:rsidR="00475ACC" w:rsidRDefault="00475ACC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 w:cs="Garamond"/>
          <w:b/>
          <w:bCs/>
        </w:rPr>
      </w:pPr>
    </w:p>
    <w:p w14:paraId="29E00EA2" w14:textId="5E0BE897" w:rsidR="00C31433" w:rsidRPr="00F12EF7" w:rsidRDefault="00BB31A8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/>
        </w:rPr>
      </w:pPr>
      <w:r w:rsidRPr="00F12EF7">
        <w:rPr>
          <w:rFonts w:ascii="Garamond" w:hAnsi="Garamond" w:cs="Garamond"/>
          <w:b/>
          <w:bCs/>
        </w:rPr>
        <w:t>Statutární město Brno</w:t>
      </w:r>
      <w:r w:rsidRPr="00F12EF7">
        <w:rPr>
          <w:rFonts w:ascii="Garamond" w:hAnsi="Garamond" w:cs="Garamond"/>
        </w:rPr>
        <w:t xml:space="preserve"> </w:t>
      </w:r>
      <w:r w:rsidR="00245F8D">
        <w:rPr>
          <w:rFonts w:ascii="Garamond" w:hAnsi="Garamond"/>
        </w:rPr>
        <w:t xml:space="preserve">(dále jen </w:t>
      </w:r>
      <w:r w:rsidR="00245F8D" w:rsidRPr="00245F8D">
        <w:rPr>
          <w:rFonts w:ascii="Garamond" w:hAnsi="Garamond"/>
          <w:b/>
          <w:bCs/>
        </w:rPr>
        <w:t>„SM</w:t>
      </w:r>
      <w:r w:rsidR="006E730A">
        <w:rPr>
          <w:rFonts w:ascii="Garamond" w:hAnsi="Garamond"/>
          <w:b/>
          <w:bCs/>
        </w:rPr>
        <w:t>B</w:t>
      </w:r>
      <w:r w:rsidR="00245F8D" w:rsidRPr="00245F8D">
        <w:rPr>
          <w:rFonts w:ascii="Garamond" w:hAnsi="Garamond"/>
          <w:b/>
          <w:bCs/>
        </w:rPr>
        <w:t>“</w:t>
      </w:r>
      <w:r w:rsidR="00245F8D">
        <w:rPr>
          <w:rFonts w:ascii="Garamond" w:hAnsi="Garamond"/>
        </w:rPr>
        <w:t xml:space="preserve">) </w:t>
      </w:r>
      <w:r w:rsidRPr="00F12EF7">
        <w:rPr>
          <w:rFonts w:ascii="Garamond" w:hAnsi="Garamond" w:cs="Garamond"/>
        </w:rPr>
        <w:t xml:space="preserve">– </w:t>
      </w:r>
      <w:r w:rsidR="00245F8D">
        <w:rPr>
          <w:rFonts w:ascii="Garamond" w:hAnsi="Garamond" w:cs="Garamond"/>
        </w:rPr>
        <w:t xml:space="preserve">problematika </w:t>
      </w:r>
      <w:r w:rsidR="006E730A">
        <w:rPr>
          <w:rFonts w:ascii="Garamond" w:hAnsi="Garamond" w:cs="Garamond"/>
        </w:rPr>
        <w:t xml:space="preserve">se týká více než tisíce bytů, </w:t>
      </w:r>
      <w:r w:rsidR="00EF57B4" w:rsidRPr="00F12EF7">
        <w:rPr>
          <w:rFonts w:ascii="Garamond" w:hAnsi="Garamond"/>
        </w:rPr>
        <w:t xml:space="preserve">na jednání zastupitelstva byla oficiálně projevena vůle vypořádat historické závazky vyplývající z bytové družstevní výstavby na území </w:t>
      </w:r>
      <w:r w:rsidR="006E730A">
        <w:rPr>
          <w:rFonts w:ascii="Garamond" w:hAnsi="Garamond"/>
        </w:rPr>
        <w:t>SMB</w:t>
      </w:r>
      <w:r w:rsidR="00EF57B4" w:rsidRPr="00F12EF7">
        <w:rPr>
          <w:rFonts w:ascii="Garamond" w:hAnsi="Garamond"/>
        </w:rPr>
        <w:t xml:space="preserve"> spolufinancované prostřednictvím státní dotace a </w:t>
      </w:r>
      <w:r w:rsidR="00EF57B4" w:rsidRPr="002108C7">
        <w:rPr>
          <w:rFonts w:ascii="Garamond" w:hAnsi="Garamond"/>
          <w:b/>
          <w:bCs/>
        </w:rPr>
        <w:t>převést spoluvlastnické podíly na bytových domech v</w:t>
      </w:r>
      <w:r w:rsidR="007D217B">
        <w:rPr>
          <w:rFonts w:ascii="Garamond" w:hAnsi="Garamond"/>
          <w:b/>
          <w:bCs/>
        </w:rPr>
        <w:t xml:space="preserve"> hodnotě přesahující 1 mld. </w:t>
      </w:r>
      <w:r w:rsidR="00C31433" w:rsidRPr="002108C7">
        <w:rPr>
          <w:rFonts w:ascii="Garamond" w:hAnsi="Garamond"/>
          <w:b/>
          <w:bCs/>
        </w:rPr>
        <w:t>Kč</w:t>
      </w:r>
      <w:r w:rsidR="00EF57B4" w:rsidRPr="00F12EF7">
        <w:rPr>
          <w:rFonts w:ascii="Garamond" w:hAnsi="Garamond"/>
        </w:rPr>
        <w:t xml:space="preserve"> do vlastnictví </w:t>
      </w:r>
      <w:r w:rsidR="00C31433" w:rsidRPr="00F12EF7">
        <w:rPr>
          <w:rFonts w:ascii="Garamond" w:hAnsi="Garamond"/>
        </w:rPr>
        <w:t xml:space="preserve">bytových družstev/nájemců </w:t>
      </w:r>
      <w:r w:rsidR="00EF57B4" w:rsidRPr="00F12EF7">
        <w:rPr>
          <w:rFonts w:ascii="Garamond" w:hAnsi="Garamond"/>
        </w:rPr>
        <w:t>za původně sjednaných podmínek</w:t>
      </w:r>
      <w:r w:rsidR="00C31433" w:rsidRPr="00F12EF7">
        <w:rPr>
          <w:rFonts w:ascii="Garamond" w:hAnsi="Garamond"/>
        </w:rPr>
        <w:t xml:space="preserve">, tj. </w:t>
      </w:r>
      <w:r w:rsidR="00C31433" w:rsidRPr="002108C7">
        <w:rPr>
          <w:rFonts w:ascii="Garamond" w:hAnsi="Garamond"/>
          <w:b/>
          <w:bCs/>
        </w:rPr>
        <w:t>zpravidla bezúplatně</w:t>
      </w:r>
      <w:r w:rsidR="00C31433" w:rsidRPr="00F12EF7">
        <w:rPr>
          <w:rFonts w:ascii="Garamond" w:hAnsi="Garamond"/>
        </w:rPr>
        <w:t>.</w:t>
      </w:r>
    </w:p>
    <w:p w14:paraId="32555325" w14:textId="77777777" w:rsidR="00C31433" w:rsidRPr="00F12EF7" w:rsidRDefault="00C31433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/>
        </w:rPr>
      </w:pPr>
    </w:p>
    <w:p w14:paraId="08E70214" w14:textId="5840CC98" w:rsidR="00C31433" w:rsidRPr="00F12EF7" w:rsidRDefault="00C31433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/>
        </w:rPr>
      </w:pPr>
      <w:r w:rsidRPr="002108C7">
        <w:rPr>
          <w:rFonts w:ascii="Garamond" w:hAnsi="Garamond"/>
          <w:b/>
          <w:bCs/>
        </w:rPr>
        <w:t>Statutární město Olomouc</w:t>
      </w:r>
      <w:r w:rsidR="00DB0F95" w:rsidRPr="00F12EF7">
        <w:rPr>
          <w:rFonts w:ascii="Garamond" w:hAnsi="Garamond"/>
        </w:rPr>
        <w:t xml:space="preserve"> </w:t>
      </w:r>
      <w:r w:rsidR="006E730A">
        <w:rPr>
          <w:rFonts w:ascii="Garamond" w:hAnsi="Garamond"/>
        </w:rPr>
        <w:t xml:space="preserve">(dále jen </w:t>
      </w:r>
      <w:r w:rsidR="006E730A" w:rsidRPr="00245F8D">
        <w:rPr>
          <w:rFonts w:ascii="Garamond" w:hAnsi="Garamond"/>
          <w:b/>
          <w:bCs/>
        </w:rPr>
        <w:t>„SM</w:t>
      </w:r>
      <w:r w:rsidR="006E730A">
        <w:rPr>
          <w:rFonts w:ascii="Garamond" w:hAnsi="Garamond"/>
          <w:b/>
          <w:bCs/>
        </w:rPr>
        <w:t>O</w:t>
      </w:r>
      <w:r w:rsidR="007D217B">
        <w:rPr>
          <w:rFonts w:ascii="Garamond" w:hAnsi="Garamond"/>
          <w:b/>
          <w:bCs/>
        </w:rPr>
        <w:t>L</w:t>
      </w:r>
      <w:r w:rsidR="006E730A" w:rsidRPr="00245F8D">
        <w:rPr>
          <w:rFonts w:ascii="Garamond" w:hAnsi="Garamond"/>
          <w:b/>
          <w:bCs/>
        </w:rPr>
        <w:t>“</w:t>
      </w:r>
      <w:r w:rsidR="006E730A">
        <w:rPr>
          <w:rFonts w:ascii="Garamond" w:hAnsi="Garamond"/>
        </w:rPr>
        <w:t xml:space="preserve">) </w:t>
      </w:r>
      <w:r w:rsidR="00DB0F95" w:rsidRPr="00F12EF7">
        <w:rPr>
          <w:rFonts w:ascii="Garamond" w:hAnsi="Garamond"/>
        </w:rPr>
        <w:t>– zastupitelstvem schválen</w:t>
      </w:r>
      <w:r w:rsidR="00A52A67">
        <w:rPr>
          <w:rFonts w:ascii="Garamond" w:hAnsi="Garamond"/>
        </w:rPr>
        <w:t>a</w:t>
      </w:r>
      <w:r w:rsidR="00DB0F95" w:rsidRPr="00F12EF7">
        <w:rPr>
          <w:rFonts w:ascii="Garamond" w:hAnsi="Garamond"/>
        </w:rPr>
        <w:t xml:space="preserve"> první </w:t>
      </w:r>
      <w:r w:rsidR="00A52A67">
        <w:rPr>
          <w:rFonts w:ascii="Garamond" w:hAnsi="Garamond"/>
        </w:rPr>
        <w:t>část</w:t>
      </w:r>
      <w:r w:rsidR="00DB0F95" w:rsidRPr="00F12EF7">
        <w:rPr>
          <w:rFonts w:ascii="Garamond" w:hAnsi="Garamond"/>
        </w:rPr>
        <w:t xml:space="preserve"> převodu části bytového fondu </w:t>
      </w:r>
      <w:r w:rsidR="00A758AA">
        <w:rPr>
          <w:rFonts w:ascii="Garamond" w:hAnsi="Garamond"/>
        </w:rPr>
        <w:t xml:space="preserve">s kupní cenou, u které byla </w:t>
      </w:r>
      <w:r w:rsidR="005B1031">
        <w:rPr>
          <w:rFonts w:ascii="Garamond" w:hAnsi="Garamond"/>
        </w:rPr>
        <w:t xml:space="preserve">dne 6.6.2022 </w:t>
      </w:r>
      <w:r w:rsidR="00A758AA" w:rsidRPr="00A52A67">
        <w:rPr>
          <w:rFonts w:ascii="Garamond" w:hAnsi="Garamond"/>
          <w:b/>
          <w:bCs/>
        </w:rPr>
        <w:t xml:space="preserve">schválena odchylka od ceny obvyklé přesahující </w:t>
      </w:r>
      <w:r w:rsidR="00DB0F95" w:rsidRPr="00A52A67">
        <w:rPr>
          <w:rFonts w:ascii="Garamond" w:hAnsi="Garamond"/>
          <w:b/>
          <w:bCs/>
        </w:rPr>
        <w:t>1 mld. Kč</w:t>
      </w:r>
      <w:r w:rsidR="005B1031">
        <w:rPr>
          <w:rFonts w:ascii="Garamond" w:hAnsi="Garamond"/>
          <w:b/>
          <w:bCs/>
        </w:rPr>
        <w:t xml:space="preserve"> a dne 18.7.2022 i samotná smluvní dokumentace, na </w:t>
      </w:r>
      <w:proofErr w:type="gramStart"/>
      <w:r w:rsidR="005B1031">
        <w:rPr>
          <w:rFonts w:ascii="Garamond" w:hAnsi="Garamond"/>
          <w:b/>
          <w:bCs/>
        </w:rPr>
        <w:t>základě</w:t>
      </w:r>
      <w:proofErr w:type="gramEnd"/>
      <w:r w:rsidR="005B1031">
        <w:rPr>
          <w:rFonts w:ascii="Garamond" w:hAnsi="Garamond"/>
          <w:b/>
          <w:bCs/>
        </w:rPr>
        <w:t xml:space="preserve"> které budou byty převedeny</w:t>
      </w:r>
      <w:r w:rsidR="006E730A">
        <w:rPr>
          <w:rFonts w:ascii="Garamond" w:hAnsi="Garamond"/>
          <w:b/>
          <w:bCs/>
        </w:rPr>
        <w:t xml:space="preserve"> do vlastnictví nájemců</w:t>
      </w:r>
      <w:r w:rsidR="00DB0F95" w:rsidRPr="00F12EF7">
        <w:rPr>
          <w:rFonts w:ascii="Garamond" w:hAnsi="Garamond"/>
        </w:rPr>
        <w:t xml:space="preserve">. </w:t>
      </w:r>
      <w:r w:rsidR="005B1031">
        <w:rPr>
          <w:rFonts w:ascii="Garamond" w:hAnsi="Garamond"/>
        </w:rPr>
        <w:t>Více než 1/3 nájem</w:t>
      </w:r>
      <w:r w:rsidR="006E730A">
        <w:rPr>
          <w:rFonts w:ascii="Garamond" w:hAnsi="Garamond"/>
        </w:rPr>
        <w:t>ců</w:t>
      </w:r>
      <w:r w:rsidR="005B1031">
        <w:rPr>
          <w:rFonts w:ascii="Garamond" w:hAnsi="Garamond"/>
        </w:rPr>
        <w:t xml:space="preserve"> měla uzavřenu smlouvu o smlouvě budoucí s právním předchůdcem S</w:t>
      </w:r>
      <w:r w:rsidR="006E730A">
        <w:rPr>
          <w:rFonts w:ascii="Garamond" w:hAnsi="Garamond"/>
        </w:rPr>
        <w:t>MOL</w:t>
      </w:r>
      <w:r w:rsidR="005B1031">
        <w:rPr>
          <w:rFonts w:ascii="Garamond" w:hAnsi="Garamond"/>
        </w:rPr>
        <w:t xml:space="preserve">, který je již vymazán </w:t>
      </w:r>
      <w:r w:rsidR="006E730A">
        <w:rPr>
          <w:rFonts w:ascii="Garamond" w:hAnsi="Garamond"/>
        </w:rPr>
        <w:t>z</w:t>
      </w:r>
      <w:r w:rsidR="005B1031">
        <w:rPr>
          <w:rFonts w:ascii="Garamond" w:hAnsi="Garamond"/>
        </w:rPr>
        <w:t> obchodního rejstříku, přesto SMOL s ohledem na doplatek i tyto bytové jednotky převede. D</w:t>
      </w:r>
      <w:r w:rsidR="00CA5591">
        <w:rPr>
          <w:rFonts w:ascii="Garamond" w:hAnsi="Garamond"/>
        </w:rPr>
        <w:t xml:space="preserve">opisem </w:t>
      </w:r>
      <w:r w:rsidR="007D217B">
        <w:rPr>
          <w:rFonts w:ascii="Garamond" w:hAnsi="Garamond"/>
        </w:rPr>
        <w:t>m</w:t>
      </w:r>
      <w:r w:rsidR="00F30D55">
        <w:rPr>
          <w:rFonts w:ascii="Garamond" w:hAnsi="Garamond"/>
        </w:rPr>
        <w:t xml:space="preserve">inistra vnitra </w:t>
      </w:r>
      <w:r w:rsidR="00CA5591">
        <w:rPr>
          <w:rFonts w:ascii="Garamond" w:hAnsi="Garamond"/>
        </w:rPr>
        <w:t xml:space="preserve">ČR ze dne 13.7.2022 potvrzeno, že zvolený postup, vč. zdůvodnění, </w:t>
      </w:r>
      <w:r w:rsidR="00CA5591" w:rsidRPr="00CA5591">
        <w:rPr>
          <w:rFonts w:ascii="Garamond" w:hAnsi="Garamond"/>
        </w:rPr>
        <w:t>je z hlediska zákona o obcích v</w:t>
      </w:r>
      <w:r w:rsidR="00CA5591">
        <w:rPr>
          <w:rFonts w:ascii="Garamond" w:hAnsi="Garamond"/>
        </w:rPr>
        <w:t> </w:t>
      </w:r>
      <w:r w:rsidR="00CA5591" w:rsidRPr="00CA5591">
        <w:rPr>
          <w:rFonts w:ascii="Garamond" w:hAnsi="Garamond"/>
        </w:rPr>
        <w:t>pořádku</w:t>
      </w:r>
      <w:r w:rsidR="00CA5591">
        <w:rPr>
          <w:rFonts w:ascii="Garamond" w:hAnsi="Garamond"/>
        </w:rPr>
        <w:t>.</w:t>
      </w:r>
    </w:p>
    <w:p w14:paraId="2998E851" w14:textId="77777777" w:rsidR="00C31433" w:rsidRPr="00F12EF7" w:rsidRDefault="00C31433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/>
        </w:rPr>
      </w:pPr>
    </w:p>
    <w:p w14:paraId="43FBD8FA" w14:textId="0C317990" w:rsidR="00475ACC" w:rsidRPr="00F12EF7" w:rsidRDefault="00475ACC" w:rsidP="00475ACC">
      <w:pPr>
        <w:pStyle w:val="Odstavecseseznamem"/>
        <w:tabs>
          <w:tab w:val="left" w:pos="360"/>
        </w:tabs>
        <w:ind w:left="0"/>
        <w:jc w:val="both"/>
        <w:rPr>
          <w:rFonts w:ascii="Garamond" w:hAnsi="Garamond"/>
        </w:rPr>
      </w:pPr>
      <w:proofErr w:type="gramStart"/>
      <w:r w:rsidRPr="00F12EF7">
        <w:rPr>
          <w:rFonts w:ascii="Garamond" w:hAnsi="Garamond"/>
          <w:b/>
          <w:bCs/>
        </w:rPr>
        <w:t>Neratovice</w:t>
      </w:r>
      <w:r w:rsidRPr="00F12EF7">
        <w:rPr>
          <w:rFonts w:ascii="Garamond" w:hAnsi="Garamond"/>
        </w:rPr>
        <w:t xml:space="preserve"> - Okresní</w:t>
      </w:r>
      <w:proofErr w:type="gramEnd"/>
      <w:r w:rsidRPr="00F12EF7">
        <w:rPr>
          <w:rFonts w:ascii="Garamond" w:hAnsi="Garamond"/>
        </w:rPr>
        <w:t xml:space="preserve"> soud v Mělníku </w:t>
      </w:r>
      <w:r w:rsidRPr="00F12EF7">
        <w:rPr>
          <w:rFonts w:ascii="Garamond" w:hAnsi="Garamond"/>
          <w:b/>
          <w:bCs/>
        </w:rPr>
        <w:t>pravomocným rozsudkem</w:t>
      </w:r>
      <w:r w:rsidRPr="00F12EF7">
        <w:rPr>
          <w:rStyle w:val="Znakapoznpodarou"/>
          <w:rFonts w:ascii="Garamond" w:hAnsi="Garamond"/>
        </w:rPr>
        <w:footnoteReference w:id="5"/>
      </w:r>
      <w:r w:rsidRPr="00F12EF7">
        <w:rPr>
          <w:rFonts w:ascii="Garamond" w:hAnsi="Garamond"/>
        </w:rPr>
        <w:t xml:space="preserve"> vyhověl žalobě bytového družstva o nahrazení projevu vůle </w:t>
      </w:r>
      <w:r w:rsidR="007D217B">
        <w:rPr>
          <w:rFonts w:ascii="Garamond" w:hAnsi="Garamond"/>
        </w:rPr>
        <w:t>Města</w:t>
      </w:r>
      <w:r w:rsidRPr="00F12EF7">
        <w:rPr>
          <w:rFonts w:ascii="Garamond" w:hAnsi="Garamond"/>
        </w:rPr>
        <w:t xml:space="preserve"> Neratovice k uzavření smlouvy o </w:t>
      </w:r>
      <w:r w:rsidRPr="00F12EF7">
        <w:rPr>
          <w:rFonts w:ascii="Garamond" w:hAnsi="Garamond"/>
          <w:b/>
          <w:bCs/>
        </w:rPr>
        <w:t>koupi nemovitých věcí za 1,- Kč</w:t>
      </w:r>
      <w:r w:rsidRPr="00952C78">
        <w:rPr>
          <w:rFonts w:ascii="Garamond" w:hAnsi="Garamond"/>
        </w:rPr>
        <w:t>.</w:t>
      </w:r>
      <w:r w:rsidRPr="00F12EF7">
        <w:rPr>
          <w:rFonts w:ascii="Garamond" w:hAnsi="Garamond"/>
        </w:rPr>
        <w:t xml:space="preserve"> </w:t>
      </w:r>
      <w:r>
        <w:rPr>
          <w:rFonts w:ascii="Garamond" w:hAnsi="Garamond"/>
        </w:rPr>
        <w:t>S</w:t>
      </w:r>
      <w:r w:rsidRPr="00F12EF7">
        <w:rPr>
          <w:rFonts w:ascii="Garamond" w:hAnsi="Garamond"/>
        </w:rPr>
        <w:t xml:space="preserve">právnost rozhodnutí potvrdily </w:t>
      </w:r>
      <w:r>
        <w:rPr>
          <w:rFonts w:ascii="Garamond" w:hAnsi="Garamond"/>
        </w:rPr>
        <w:t>rovněž</w:t>
      </w:r>
      <w:r w:rsidRPr="00F12EF7">
        <w:rPr>
          <w:rFonts w:ascii="Garamond" w:hAnsi="Garamond"/>
        </w:rPr>
        <w:t xml:space="preserve"> nadřízené soudy</w:t>
      </w:r>
      <w:r w:rsidR="006E730A">
        <w:rPr>
          <w:rFonts w:ascii="Garamond" w:hAnsi="Garamond"/>
        </w:rPr>
        <w:t>, včetně Ústavního soudu</w:t>
      </w:r>
      <w:r w:rsidRPr="00F12EF7">
        <w:rPr>
          <w:rStyle w:val="Znakapoznpodarou"/>
          <w:rFonts w:ascii="Garamond" w:hAnsi="Garamond"/>
        </w:rPr>
        <w:footnoteReference w:id="6"/>
      </w:r>
      <w:r w:rsidRPr="00F12EF7">
        <w:rPr>
          <w:rFonts w:ascii="Garamond" w:hAnsi="Garamond"/>
        </w:rPr>
        <w:t xml:space="preserve">. </w:t>
      </w:r>
    </w:p>
    <w:p w14:paraId="2FBFD313" w14:textId="77777777" w:rsidR="00475ACC" w:rsidRPr="00F12EF7" w:rsidRDefault="00475ACC" w:rsidP="00475ACC">
      <w:pPr>
        <w:pStyle w:val="Odstavecseseznamem"/>
        <w:tabs>
          <w:tab w:val="left" w:pos="360"/>
        </w:tabs>
        <w:ind w:left="0"/>
        <w:jc w:val="both"/>
        <w:rPr>
          <w:rFonts w:ascii="Garamond" w:hAnsi="Garamond"/>
        </w:rPr>
      </w:pPr>
    </w:p>
    <w:p w14:paraId="6D115B16" w14:textId="77777777" w:rsidR="00475ACC" w:rsidRPr="00F12EF7" w:rsidRDefault="00475ACC" w:rsidP="00475ACC">
      <w:pPr>
        <w:pStyle w:val="Odstavecseseznamem"/>
        <w:tabs>
          <w:tab w:val="left" w:pos="360"/>
        </w:tabs>
        <w:ind w:left="0"/>
        <w:jc w:val="both"/>
        <w:rPr>
          <w:rFonts w:ascii="Garamond" w:hAnsi="Garamond"/>
        </w:rPr>
      </w:pPr>
      <w:r w:rsidRPr="00F12EF7">
        <w:rPr>
          <w:rFonts w:ascii="Garamond" w:hAnsi="Garamond"/>
          <w:b/>
          <w:bCs/>
        </w:rPr>
        <w:t>Říčany</w:t>
      </w:r>
      <w:r w:rsidRPr="00F12EF7">
        <w:rPr>
          <w:rFonts w:ascii="Garamond" w:hAnsi="Garamond"/>
        </w:rPr>
        <w:t xml:space="preserve"> – převod za </w:t>
      </w:r>
      <w:r>
        <w:rPr>
          <w:rFonts w:ascii="Garamond" w:hAnsi="Garamond"/>
        </w:rPr>
        <w:t>původně sjednaných podmínek (tj. nikoliv za cenu obvyklou)</w:t>
      </w:r>
      <w:r w:rsidRPr="00F12EF7">
        <w:rPr>
          <w:rFonts w:ascii="Garamond" w:hAnsi="Garamond"/>
        </w:rPr>
        <w:t>, potvrzeno rovněž soudně, kdy soud pravomocně zamítnul žalobu o určení neplatnosti budoucí smlouvy</w:t>
      </w:r>
      <w:r w:rsidRPr="00F12EF7">
        <w:rPr>
          <w:rStyle w:val="Znakapoznpodarou"/>
          <w:rFonts w:ascii="Garamond" w:hAnsi="Garamond"/>
        </w:rPr>
        <w:footnoteReference w:id="7"/>
      </w:r>
      <w:r>
        <w:rPr>
          <w:rFonts w:ascii="Garamond" w:hAnsi="Garamond"/>
        </w:rPr>
        <w:t>, na jejímž základě město mělo převádět</w:t>
      </w:r>
      <w:r w:rsidRPr="00F12EF7">
        <w:rPr>
          <w:rFonts w:ascii="Garamond" w:hAnsi="Garamond"/>
        </w:rPr>
        <w:t xml:space="preserve">. </w:t>
      </w:r>
    </w:p>
    <w:p w14:paraId="7A129113" w14:textId="3D8A4CC8" w:rsidR="00BB31A8" w:rsidRDefault="00BB31A8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 w:cs="Garamond"/>
        </w:rPr>
      </w:pPr>
    </w:p>
    <w:p w14:paraId="7DB061D4" w14:textId="3CF59CFF" w:rsidR="005B1031" w:rsidRDefault="005B1031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Dalšími obcemi, které dodržely převody bez doplatku jsou Pardubice, Jeseník, Bučovice, Slatinice, a</w:t>
      </w:r>
      <w:r w:rsidR="006E730A">
        <w:rPr>
          <w:rFonts w:ascii="Garamond" w:hAnsi="Garamond" w:cs="Garamond"/>
        </w:rPr>
        <w:t xml:space="preserve">j. </w:t>
      </w:r>
    </w:p>
    <w:p w14:paraId="58AEFD70" w14:textId="77777777" w:rsidR="005B1031" w:rsidRPr="00F12EF7" w:rsidRDefault="005B1031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 w:cs="Garamond"/>
        </w:rPr>
      </w:pPr>
    </w:p>
    <w:p w14:paraId="7EB5961C" w14:textId="06402574" w:rsidR="00BB31A8" w:rsidRPr="00F12EF7" w:rsidRDefault="00BB31A8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 w:cs="Garamond"/>
        </w:rPr>
      </w:pPr>
      <w:r w:rsidRPr="00F12EF7">
        <w:rPr>
          <w:rFonts w:ascii="Garamond" w:hAnsi="Garamond" w:cs="Garamond"/>
        </w:rPr>
        <w:t xml:space="preserve">Příslušná rozhodnutí </w:t>
      </w:r>
      <w:r w:rsidR="00CA5591">
        <w:rPr>
          <w:rFonts w:ascii="Garamond" w:hAnsi="Garamond" w:cs="Garamond"/>
        </w:rPr>
        <w:t>zastupitelstev shora uvedených obcí</w:t>
      </w:r>
      <w:r w:rsidRPr="00F12EF7">
        <w:rPr>
          <w:rFonts w:ascii="Garamond" w:hAnsi="Garamond" w:cs="Garamond"/>
        </w:rPr>
        <w:t xml:space="preserve"> jsou dohledatelná </w:t>
      </w:r>
      <w:r w:rsidR="00CA5591">
        <w:rPr>
          <w:rFonts w:ascii="Garamond" w:hAnsi="Garamond" w:cs="Garamond"/>
        </w:rPr>
        <w:t xml:space="preserve">na veřejně dostupných </w:t>
      </w:r>
      <w:r w:rsidRPr="00F12EF7">
        <w:rPr>
          <w:rFonts w:ascii="Garamond" w:hAnsi="Garamond" w:cs="Garamond"/>
        </w:rPr>
        <w:t>zdroj</w:t>
      </w:r>
      <w:r w:rsidR="00CA5591">
        <w:rPr>
          <w:rFonts w:ascii="Garamond" w:hAnsi="Garamond" w:cs="Garamond"/>
        </w:rPr>
        <w:t>ích</w:t>
      </w:r>
      <w:r w:rsidRPr="00F12EF7">
        <w:rPr>
          <w:rFonts w:ascii="Garamond" w:hAnsi="Garamond" w:cs="Garamond"/>
        </w:rPr>
        <w:t xml:space="preserve">. </w:t>
      </w:r>
    </w:p>
    <w:p w14:paraId="677DDDD5" w14:textId="623A05BD" w:rsidR="00BB31A8" w:rsidRDefault="00BB31A8" w:rsidP="002F4FF2">
      <w:pPr>
        <w:pStyle w:val="Zkladntext"/>
        <w:tabs>
          <w:tab w:val="left" w:pos="360"/>
        </w:tabs>
        <w:spacing w:line="240" w:lineRule="atLeast"/>
        <w:jc w:val="both"/>
        <w:rPr>
          <w:rFonts w:ascii="Garamond" w:hAnsi="Garamond" w:cs="Garamond"/>
        </w:rPr>
      </w:pPr>
    </w:p>
    <w:p w14:paraId="62729BC8" w14:textId="77777777" w:rsidR="008D74B9" w:rsidRDefault="008D74B9" w:rsidP="008D74B9">
      <w:pPr>
        <w:jc w:val="both"/>
        <w:rPr>
          <w:rFonts w:ascii="Garamond" w:hAnsi="Garamond"/>
          <w:b/>
          <w:bCs/>
          <w:u w:val="single"/>
        </w:rPr>
      </w:pPr>
    </w:p>
    <w:p w14:paraId="4B428AF7" w14:textId="105CEF7D" w:rsidR="008D74B9" w:rsidRPr="00FF1A05" w:rsidRDefault="00FF1A05" w:rsidP="00FF1A05">
      <w:pPr>
        <w:pStyle w:val="Odstavecseseznamem"/>
        <w:numPr>
          <w:ilvl w:val="0"/>
          <w:numId w:val="23"/>
        </w:numPr>
        <w:jc w:val="both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Závěr a z</w:t>
      </w:r>
      <w:r w:rsidR="008D74B9" w:rsidRPr="00FF1A05">
        <w:rPr>
          <w:rFonts w:ascii="Garamond" w:hAnsi="Garamond"/>
          <w:b/>
          <w:bCs/>
          <w:u w:val="single"/>
        </w:rPr>
        <w:t xml:space="preserve">důvodnění nabízené částky ve výši </w:t>
      </w:r>
      <w:proofErr w:type="gramStart"/>
      <w:r w:rsidR="00072F11">
        <w:rPr>
          <w:rFonts w:ascii="Garamond" w:hAnsi="Garamond"/>
          <w:b/>
          <w:bCs/>
          <w:u w:val="single"/>
        </w:rPr>
        <w:t>280</w:t>
      </w:r>
      <w:r w:rsidR="008D74B9" w:rsidRPr="00FF1A05">
        <w:rPr>
          <w:rFonts w:ascii="Garamond" w:hAnsi="Garamond"/>
          <w:b/>
          <w:bCs/>
          <w:u w:val="single"/>
        </w:rPr>
        <w:t>.000,-</w:t>
      </w:r>
      <w:proofErr w:type="gramEnd"/>
      <w:r w:rsidR="008D74B9" w:rsidRPr="00FF1A05">
        <w:rPr>
          <w:rFonts w:ascii="Garamond" w:hAnsi="Garamond"/>
          <w:b/>
          <w:bCs/>
          <w:u w:val="single"/>
        </w:rPr>
        <w:t xml:space="preserve"> Kč</w:t>
      </w:r>
      <w:r w:rsidR="00FC5C81">
        <w:rPr>
          <w:rFonts w:ascii="Garamond" w:hAnsi="Garamond"/>
          <w:b/>
          <w:bCs/>
          <w:u w:val="single"/>
        </w:rPr>
        <w:t xml:space="preserve"> za</w:t>
      </w:r>
      <w:r w:rsidR="00072F11">
        <w:rPr>
          <w:rFonts w:ascii="Garamond" w:hAnsi="Garamond"/>
          <w:b/>
          <w:bCs/>
          <w:u w:val="single"/>
        </w:rPr>
        <w:t xml:space="preserve"> spoluvlastnické podíly </w:t>
      </w:r>
    </w:p>
    <w:p w14:paraId="528A1280" w14:textId="77777777" w:rsidR="00FF1A05" w:rsidRDefault="00FF1A05" w:rsidP="00FF1A05">
      <w:pPr>
        <w:jc w:val="both"/>
        <w:rPr>
          <w:rFonts w:ascii="Garamond" w:hAnsi="Garamond"/>
          <w:b/>
          <w:bCs/>
        </w:rPr>
      </w:pPr>
    </w:p>
    <w:p w14:paraId="7CEE926F" w14:textId="77777777" w:rsidR="002953CC" w:rsidRDefault="00552136" w:rsidP="00FF1A05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MČ Praha 18 namítala jisté výkladové potíže s určením kupní ceny v Budoucí smlouvě. K tomuto BD uvedlo, že určení kupní ceny je určité, kdy s ohledem na svědectví osob, které byly tehdy u uzavření Budoucí smlouvy i Smlouvy o sdružení, bylo úmyslem stran uzavřít převodní smlouvu bez jakýchkoli doplatků pro BD s ohledem na to, že MČ Praha 18 nevložila žádné svoje finanční zdroje </w:t>
      </w:r>
      <w:r w:rsidRPr="002953CC">
        <w:rPr>
          <w:rFonts w:ascii="Garamond" w:hAnsi="Garamond"/>
        </w:rPr>
        <w:t>(vyjma shora uvedené částky</w:t>
      </w:r>
      <w:r w:rsidR="002953CC">
        <w:rPr>
          <w:rFonts w:ascii="Garamond" w:hAnsi="Garamond"/>
        </w:rPr>
        <w:t xml:space="preserve"> </w:t>
      </w:r>
      <w:proofErr w:type="gramStart"/>
      <w:r w:rsidR="002953CC">
        <w:rPr>
          <w:rFonts w:ascii="Garamond" w:hAnsi="Garamond"/>
        </w:rPr>
        <w:t>3.500.000,-</w:t>
      </w:r>
      <w:proofErr w:type="gramEnd"/>
      <w:r w:rsidR="002953CC">
        <w:rPr>
          <w:rFonts w:ascii="Garamond" w:hAnsi="Garamond"/>
        </w:rPr>
        <w:t xml:space="preserve"> Kč</w:t>
      </w:r>
      <w:r w:rsidRPr="002953CC">
        <w:rPr>
          <w:rFonts w:ascii="Garamond" w:hAnsi="Garamond"/>
        </w:rPr>
        <w:t>, která byla vypořádána vlastnictvím 2 nebytových a 2 bytových prostor</w:t>
      </w:r>
      <w:r w:rsidR="002953CC" w:rsidRPr="002953CC">
        <w:rPr>
          <w:rFonts w:ascii="Garamond" w:hAnsi="Garamond"/>
        </w:rPr>
        <w:t>).</w:t>
      </w:r>
      <w:r w:rsidR="002953CC">
        <w:rPr>
          <w:rFonts w:ascii="Garamond" w:hAnsi="Garamond"/>
          <w:b/>
          <w:bCs/>
        </w:rPr>
        <w:t xml:space="preserve"> MČ Praha 18 však nechtěla nést žádné další finanční výdaje, proto bylo sjednáno, že veškeré náklady s převodem hradí BD, BD by hradilo i další případné náklady související s převodem vyplývající z právních předpisů (např. zrušenou daň z převodu nemovitostí).</w:t>
      </w:r>
    </w:p>
    <w:p w14:paraId="01846ECC" w14:textId="77777777" w:rsidR="002953CC" w:rsidRDefault="002953CC" w:rsidP="00FF1A05">
      <w:pPr>
        <w:jc w:val="both"/>
        <w:rPr>
          <w:rFonts w:ascii="Garamond" w:hAnsi="Garamond"/>
          <w:b/>
          <w:bCs/>
        </w:rPr>
      </w:pPr>
    </w:p>
    <w:p w14:paraId="6CD56039" w14:textId="5A7636FE" w:rsidR="003F51F5" w:rsidRDefault="002953CC" w:rsidP="00072F11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Jako vhodné řešení se tak jeví narovnání v části kupní ceny navržené smlouvy o převodu dle čl. III. ve výši </w:t>
      </w:r>
      <w:r w:rsidR="00072F11">
        <w:rPr>
          <w:rFonts w:ascii="Garamond" w:hAnsi="Garamond"/>
          <w:b/>
          <w:bCs/>
        </w:rPr>
        <w:t>280</w:t>
      </w:r>
      <w:r>
        <w:rPr>
          <w:rFonts w:ascii="Garamond" w:hAnsi="Garamond"/>
          <w:b/>
          <w:bCs/>
        </w:rPr>
        <w:t>.000,- Kč</w:t>
      </w:r>
      <w:r w:rsidR="00643DC2">
        <w:rPr>
          <w:rFonts w:ascii="Garamond" w:hAnsi="Garamond"/>
          <w:b/>
          <w:bCs/>
        </w:rPr>
        <w:t xml:space="preserve"> (tedy </w:t>
      </w:r>
      <w:proofErr w:type="gramStart"/>
      <w:r w:rsidR="00643DC2">
        <w:rPr>
          <w:rFonts w:ascii="Garamond" w:hAnsi="Garamond"/>
          <w:b/>
          <w:bCs/>
        </w:rPr>
        <w:t>5.000,-</w:t>
      </w:r>
      <w:proofErr w:type="gramEnd"/>
      <w:r w:rsidR="00643DC2">
        <w:rPr>
          <w:rFonts w:ascii="Garamond" w:hAnsi="Garamond"/>
          <w:b/>
          <w:bCs/>
        </w:rPr>
        <w:t xml:space="preserve"> Kč za jeden spoluvlastnický podíl na bytě)</w:t>
      </w:r>
      <w:r>
        <w:rPr>
          <w:rFonts w:ascii="Garamond" w:hAnsi="Garamond"/>
          <w:b/>
          <w:bCs/>
        </w:rPr>
        <w:t xml:space="preserve">, kterou  navrhlo ve svém přihlášení se k vyvěšenému záměru BD. </w:t>
      </w:r>
    </w:p>
    <w:p w14:paraId="65E6CDD1" w14:textId="6272C07D" w:rsidR="003F51F5" w:rsidRDefault="003F51F5" w:rsidP="008D74B9">
      <w:pPr>
        <w:jc w:val="both"/>
        <w:rPr>
          <w:rFonts w:ascii="Garamond" w:hAnsi="Garamond"/>
        </w:rPr>
      </w:pPr>
    </w:p>
    <w:p w14:paraId="0AEC7593" w14:textId="418AE63E" w:rsidR="00032846" w:rsidRDefault="00032846" w:rsidP="008D74B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Podstatnou skutečností (shodnou jako v ostatních obcích v ČR) je to, že </w:t>
      </w:r>
      <w:r w:rsidRPr="00C36EEB">
        <w:rPr>
          <w:rFonts w:ascii="Garamond" w:hAnsi="Garamond"/>
          <w:b/>
          <w:bCs/>
        </w:rPr>
        <w:t>M</w:t>
      </w:r>
      <w:r w:rsidR="00072F11">
        <w:rPr>
          <w:rFonts w:ascii="Garamond" w:hAnsi="Garamond"/>
          <w:b/>
          <w:bCs/>
        </w:rPr>
        <w:t>Č Praha 18</w:t>
      </w:r>
      <w:r w:rsidRPr="00C36EEB">
        <w:rPr>
          <w:rFonts w:ascii="Garamond" w:hAnsi="Garamond"/>
          <w:b/>
          <w:bCs/>
        </w:rPr>
        <w:t xml:space="preserve"> nevynaložil</w:t>
      </w:r>
      <w:r w:rsidR="00072F11">
        <w:rPr>
          <w:rFonts w:ascii="Garamond" w:hAnsi="Garamond"/>
          <w:b/>
          <w:bCs/>
        </w:rPr>
        <w:t>a</w:t>
      </w:r>
      <w:r w:rsidRPr="00C36EEB">
        <w:rPr>
          <w:rFonts w:ascii="Garamond" w:hAnsi="Garamond"/>
          <w:b/>
          <w:bCs/>
        </w:rPr>
        <w:t xml:space="preserve"> se svých vlastních rozpočtových prostředků žádné finanční prostředky</w:t>
      </w:r>
      <w:r w:rsidR="00072F11">
        <w:rPr>
          <w:rFonts w:ascii="Garamond" w:hAnsi="Garamond"/>
          <w:b/>
          <w:bCs/>
        </w:rPr>
        <w:t xml:space="preserve"> </w:t>
      </w:r>
      <w:r w:rsidR="00072F11" w:rsidRPr="002953CC">
        <w:rPr>
          <w:rFonts w:ascii="Garamond" w:hAnsi="Garamond"/>
        </w:rPr>
        <w:t>(vyjma shora uvedené částky</w:t>
      </w:r>
      <w:r w:rsidR="00072F11">
        <w:rPr>
          <w:rFonts w:ascii="Garamond" w:hAnsi="Garamond"/>
        </w:rPr>
        <w:t xml:space="preserve"> </w:t>
      </w:r>
      <w:proofErr w:type="gramStart"/>
      <w:r w:rsidR="00072F11">
        <w:rPr>
          <w:rFonts w:ascii="Garamond" w:hAnsi="Garamond"/>
        </w:rPr>
        <w:t>3.500.000,-</w:t>
      </w:r>
      <w:proofErr w:type="gramEnd"/>
      <w:r w:rsidR="00072F11">
        <w:rPr>
          <w:rFonts w:ascii="Garamond" w:hAnsi="Garamond"/>
        </w:rPr>
        <w:t xml:space="preserve"> Kč</w:t>
      </w:r>
      <w:r w:rsidR="00072F11" w:rsidRPr="002953CC">
        <w:rPr>
          <w:rFonts w:ascii="Garamond" w:hAnsi="Garamond"/>
        </w:rPr>
        <w:t>, která byla vypořádána vlastnictvím 2 nebytových a 2 bytových prostor).</w:t>
      </w:r>
      <w:r>
        <w:rPr>
          <w:rFonts w:ascii="Garamond" w:hAnsi="Garamond"/>
        </w:rPr>
        <w:t xml:space="preserve"> Tato skutečnost je důležitá ve vztahu k dodržení péče řádného hospodáře.</w:t>
      </w:r>
    </w:p>
    <w:p w14:paraId="5395985C" w14:textId="2D02D292" w:rsidR="00D51F11" w:rsidRDefault="00D51F11" w:rsidP="008D74B9">
      <w:pPr>
        <w:jc w:val="both"/>
        <w:rPr>
          <w:rFonts w:ascii="Garamond" w:hAnsi="Garamond"/>
          <w:b/>
          <w:bCs/>
        </w:rPr>
      </w:pPr>
    </w:p>
    <w:p w14:paraId="6054FA03" w14:textId="3708302A" w:rsidR="00D51F11" w:rsidRDefault="00D51F11" w:rsidP="008D74B9">
      <w:pPr>
        <w:jc w:val="both"/>
        <w:rPr>
          <w:rFonts w:ascii="Garamond" w:hAnsi="Garamond"/>
          <w:b/>
          <w:bCs/>
        </w:rPr>
      </w:pPr>
    </w:p>
    <w:p w14:paraId="56DFAE98" w14:textId="5AB899F8" w:rsidR="00D51F11" w:rsidRPr="006F423B" w:rsidRDefault="00D51F11" w:rsidP="00D51F11">
      <w:pPr>
        <w:pStyle w:val="Odstavecseseznamem"/>
        <w:numPr>
          <w:ilvl w:val="0"/>
          <w:numId w:val="33"/>
        </w:numPr>
        <w:jc w:val="both"/>
        <w:rPr>
          <w:rFonts w:ascii="Garamond" w:hAnsi="Garamond"/>
          <w:b/>
          <w:bCs/>
          <w:u w:val="single"/>
          <w:shd w:val="clear" w:color="auto" w:fill="FFFFFF"/>
        </w:rPr>
      </w:pPr>
      <w:r w:rsidRPr="006F423B">
        <w:rPr>
          <w:rFonts w:ascii="Garamond" w:hAnsi="Garamond"/>
          <w:b/>
          <w:bCs/>
          <w:u w:val="single"/>
          <w:shd w:val="clear" w:color="auto" w:fill="FFFFFF"/>
        </w:rPr>
        <w:t xml:space="preserve">Návrh smlouvy o převodu </w:t>
      </w:r>
    </w:p>
    <w:p w14:paraId="76F7A0A6" w14:textId="6A684F03" w:rsidR="002F1ABC" w:rsidRDefault="002F1ABC" w:rsidP="002F1ABC">
      <w:pPr>
        <w:jc w:val="both"/>
        <w:rPr>
          <w:rFonts w:ascii="Garamond" w:hAnsi="Garamond"/>
          <w:b/>
          <w:bCs/>
          <w:shd w:val="clear" w:color="auto" w:fill="FFFFFF"/>
        </w:rPr>
      </w:pPr>
    </w:p>
    <w:p w14:paraId="3EAC0FBD" w14:textId="7870C5B1" w:rsidR="002F1ABC" w:rsidRDefault="002F1ABC" w:rsidP="002F1ABC">
      <w:pPr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 xml:space="preserve">BD předložilo návrh smlouvy o převodu, která byla již použita např. při převodech ve Statutárním městě Liberci. Ve svém textu </w:t>
      </w:r>
      <w:r w:rsidR="00782687">
        <w:rPr>
          <w:rFonts w:ascii="Garamond" w:hAnsi="Garamond"/>
          <w:shd w:val="clear" w:color="auto" w:fill="FFFFFF"/>
        </w:rPr>
        <w:t>obsahuje mj.:</w:t>
      </w:r>
    </w:p>
    <w:p w14:paraId="195D19D4" w14:textId="2FB2407F" w:rsidR="00782687" w:rsidRDefault="00782687" w:rsidP="00782687">
      <w:pPr>
        <w:pStyle w:val="Odstavecseseznamem"/>
        <w:numPr>
          <w:ilvl w:val="0"/>
          <w:numId w:val="41"/>
        </w:numPr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narovnání kupní ceny</w:t>
      </w:r>
      <w:r w:rsidR="00072F11">
        <w:rPr>
          <w:rFonts w:ascii="Garamond" w:hAnsi="Garamond"/>
          <w:shd w:val="clear" w:color="auto" w:fill="FFFFFF"/>
        </w:rPr>
        <w:t>,</w:t>
      </w:r>
    </w:p>
    <w:p w14:paraId="692B16AF" w14:textId="2FBE398A" w:rsidR="00782687" w:rsidRDefault="00782687" w:rsidP="00782687">
      <w:pPr>
        <w:pStyle w:val="Odstavecseseznamem"/>
        <w:numPr>
          <w:ilvl w:val="0"/>
          <w:numId w:val="41"/>
        </w:numPr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povinnost převodu v časovém termínu</w:t>
      </w:r>
      <w:r w:rsidR="00072F11">
        <w:rPr>
          <w:rFonts w:ascii="Garamond" w:hAnsi="Garamond"/>
          <w:shd w:val="clear" w:color="auto" w:fill="FFFFFF"/>
        </w:rPr>
        <w:t>, které pokrývá možnou problematiku podpory „de minimis“,</w:t>
      </w:r>
    </w:p>
    <w:p w14:paraId="4E5B3EB3" w14:textId="1ACE744D" w:rsidR="00782687" w:rsidRDefault="00782687" w:rsidP="00782687">
      <w:pPr>
        <w:pStyle w:val="Odstavecseseznamem"/>
        <w:numPr>
          <w:ilvl w:val="0"/>
          <w:numId w:val="41"/>
        </w:numPr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vzdání se jakýchkoli nároků BD a jeho členů vůči MČ Praha 18.</w:t>
      </w:r>
    </w:p>
    <w:p w14:paraId="7D506172" w14:textId="7CD5FE4B" w:rsidR="00782687" w:rsidRDefault="00782687" w:rsidP="00782687">
      <w:pPr>
        <w:jc w:val="both"/>
        <w:rPr>
          <w:rFonts w:ascii="Garamond" w:hAnsi="Garamond"/>
          <w:shd w:val="clear" w:color="auto" w:fill="FFFFFF"/>
        </w:rPr>
      </w:pPr>
    </w:p>
    <w:p w14:paraId="38896E78" w14:textId="6AC738E4" w:rsidR="00782687" w:rsidRPr="00782687" w:rsidRDefault="00782687" w:rsidP="00782687">
      <w:pPr>
        <w:jc w:val="both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Text je přílohou č. 1 tohoto doplnění.</w:t>
      </w:r>
    </w:p>
    <w:p w14:paraId="32A4DDF2" w14:textId="0B38BB70" w:rsidR="00782687" w:rsidRDefault="00782687" w:rsidP="00782687">
      <w:pPr>
        <w:pStyle w:val="Odstavecseseznamem"/>
        <w:jc w:val="both"/>
        <w:rPr>
          <w:rFonts w:ascii="Garamond" w:hAnsi="Garamond"/>
          <w:shd w:val="clear" w:color="auto" w:fill="FFFFFF"/>
        </w:rPr>
      </w:pPr>
    </w:p>
    <w:p w14:paraId="1A7B5F54" w14:textId="77777777" w:rsidR="006F423B" w:rsidRPr="00782687" w:rsidRDefault="006F423B" w:rsidP="00782687">
      <w:pPr>
        <w:pStyle w:val="Odstavecseseznamem"/>
        <w:jc w:val="both"/>
        <w:rPr>
          <w:rFonts w:ascii="Garamond" w:hAnsi="Garamond"/>
          <w:shd w:val="clear" w:color="auto" w:fill="FFFFFF"/>
        </w:rPr>
      </w:pPr>
    </w:p>
    <w:p w14:paraId="5E39D4E2" w14:textId="235728DB" w:rsidR="00D51F11" w:rsidRPr="006F423B" w:rsidRDefault="00D51F11" w:rsidP="00D51F11">
      <w:pPr>
        <w:pStyle w:val="Odstavecseseznamem"/>
        <w:numPr>
          <w:ilvl w:val="0"/>
          <w:numId w:val="33"/>
        </w:numPr>
        <w:jc w:val="both"/>
        <w:rPr>
          <w:rFonts w:ascii="Garamond" w:hAnsi="Garamond"/>
          <w:b/>
          <w:bCs/>
          <w:u w:val="single"/>
          <w:shd w:val="clear" w:color="auto" w:fill="FFFFFF"/>
        </w:rPr>
      </w:pPr>
      <w:r w:rsidRPr="006F423B">
        <w:rPr>
          <w:rFonts w:ascii="Garamond" w:hAnsi="Garamond"/>
          <w:b/>
          <w:bCs/>
          <w:u w:val="single"/>
          <w:shd w:val="clear" w:color="auto" w:fill="FFFFFF"/>
        </w:rPr>
        <w:t>Prohlášení starosty o neexistenci restitučních sporů k převáděným spoluvlastnickým podílům na pozemcích</w:t>
      </w:r>
      <w:r w:rsidR="00431514">
        <w:rPr>
          <w:rFonts w:ascii="Garamond" w:hAnsi="Garamond"/>
          <w:b/>
          <w:bCs/>
          <w:u w:val="single"/>
          <w:shd w:val="clear" w:color="auto" w:fill="FFFFFF"/>
        </w:rPr>
        <w:t xml:space="preserve"> a doplnění dalších dokladů</w:t>
      </w:r>
    </w:p>
    <w:p w14:paraId="502C8463" w14:textId="77DE7324" w:rsidR="00D51F11" w:rsidRDefault="00D51F11" w:rsidP="008D74B9">
      <w:pPr>
        <w:jc w:val="both"/>
        <w:rPr>
          <w:rFonts w:ascii="Garamond" w:hAnsi="Garamond"/>
          <w:b/>
          <w:bCs/>
        </w:rPr>
      </w:pPr>
    </w:p>
    <w:p w14:paraId="7DD1C3FA" w14:textId="77777777" w:rsidR="00431514" w:rsidRDefault="006F423B" w:rsidP="008D74B9">
      <w:pPr>
        <w:jc w:val="both"/>
        <w:rPr>
          <w:rFonts w:ascii="Garamond" w:hAnsi="Garamond"/>
        </w:rPr>
      </w:pPr>
      <w:r w:rsidRPr="006F423B">
        <w:rPr>
          <w:rFonts w:ascii="Garamond" w:hAnsi="Garamond"/>
        </w:rPr>
        <w:t>MČ Praha 18 doplňuje</w:t>
      </w:r>
      <w:r w:rsidR="00431514">
        <w:rPr>
          <w:rFonts w:ascii="Garamond" w:hAnsi="Garamond"/>
        </w:rPr>
        <w:t>:</w:t>
      </w:r>
    </w:p>
    <w:p w14:paraId="2BF43712" w14:textId="6BE12162" w:rsidR="00782687" w:rsidRPr="00431514" w:rsidRDefault="006F423B" w:rsidP="00431514">
      <w:pPr>
        <w:pStyle w:val="Odstavecseseznamem"/>
        <w:numPr>
          <w:ilvl w:val="0"/>
          <w:numId w:val="43"/>
        </w:numPr>
        <w:jc w:val="both"/>
        <w:rPr>
          <w:rFonts w:ascii="Garamond" w:hAnsi="Garamond"/>
        </w:rPr>
      </w:pPr>
      <w:r w:rsidRPr="00431514">
        <w:rPr>
          <w:rFonts w:ascii="Garamond" w:hAnsi="Garamond"/>
        </w:rPr>
        <w:t>prohlášení starosty o neexistenci restitučních sporů k převáděným spoluvlastnickým podílům na pozemcích dle přílohy č. 2</w:t>
      </w:r>
      <w:r w:rsidR="00431514" w:rsidRPr="00431514">
        <w:rPr>
          <w:rFonts w:ascii="Garamond" w:hAnsi="Garamond"/>
        </w:rPr>
        <w:t>,</w:t>
      </w:r>
    </w:p>
    <w:p w14:paraId="225682B5" w14:textId="4E2751FE" w:rsidR="00431514" w:rsidRDefault="00431514" w:rsidP="00431514">
      <w:pPr>
        <w:pStyle w:val="Odstavecseseznamem"/>
        <w:numPr>
          <w:ilvl w:val="0"/>
          <w:numId w:val="43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dodatky ke smlouvě o sdružení dle přílohy č. 3,</w:t>
      </w:r>
    </w:p>
    <w:p w14:paraId="55815C95" w14:textId="78FB9B27" w:rsidR="00431514" w:rsidRPr="00431514" w:rsidRDefault="00431514" w:rsidP="00431514">
      <w:pPr>
        <w:pStyle w:val="Odstavecseseznamem"/>
        <w:numPr>
          <w:ilvl w:val="0"/>
          <w:numId w:val="43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dohodu změně závazku dle přílohy č. 4.</w:t>
      </w:r>
    </w:p>
    <w:p w14:paraId="6C260FCA" w14:textId="77777777" w:rsidR="006F423B" w:rsidRDefault="006F423B" w:rsidP="008D74B9">
      <w:pPr>
        <w:jc w:val="both"/>
        <w:rPr>
          <w:rFonts w:ascii="Garamond" w:hAnsi="Garamond"/>
          <w:b/>
          <w:bCs/>
        </w:rPr>
      </w:pPr>
    </w:p>
    <w:p w14:paraId="1692E989" w14:textId="1D15E019" w:rsidR="00782687" w:rsidRDefault="00782687" w:rsidP="008D74B9">
      <w:pPr>
        <w:jc w:val="both"/>
        <w:rPr>
          <w:rFonts w:ascii="Garamond" w:hAnsi="Garamond"/>
          <w:b/>
          <w:bCs/>
        </w:rPr>
      </w:pPr>
    </w:p>
    <w:p w14:paraId="6B42E2D1" w14:textId="6461166F" w:rsidR="00782687" w:rsidRDefault="00782687" w:rsidP="008D74B9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Přílohy:</w:t>
      </w:r>
    </w:p>
    <w:p w14:paraId="44504478" w14:textId="677C20D9" w:rsidR="00782687" w:rsidRDefault="00782687" w:rsidP="008D74B9">
      <w:pPr>
        <w:jc w:val="both"/>
        <w:rPr>
          <w:rFonts w:ascii="Garamond" w:hAnsi="Garamond"/>
        </w:rPr>
      </w:pPr>
      <w:r w:rsidRPr="00782687">
        <w:rPr>
          <w:rFonts w:ascii="Garamond" w:hAnsi="Garamond"/>
        </w:rPr>
        <w:t>Příloha č. 1 – návrh smlouvy o převodu</w:t>
      </w:r>
    </w:p>
    <w:p w14:paraId="4F94EB59" w14:textId="441AEF7E" w:rsidR="00782687" w:rsidRDefault="00782687" w:rsidP="008D74B9">
      <w:pPr>
        <w:jc w:val="both"/>
        <w:rPr>
          <w:rFonts w:ascii="Garamond" w:hAnsi="Garamond"/>
        </w:rPr>
      </w:pPr>
      <w:r w:rsidRPr="00782687">
        <w:rPr>
          <w:rFonts w:ascii="Garamond" w:hAnsi="Garamond"/>
        </w:rPr>
        <w:t>Příloha č. 2 – prohlášení starosty</w:t>
      </w:r>
    </w:p>
    <w:p w14:paraId="58629115" w14:textId="7E7451F6" w:rsidR="00552136" w:rsidRDefault="00552136" w:rsidP="008D74B9">
      <w:pPr>
        <w:jc w:val="both"/>
        <w:rPr>
          <w:rFonts w:ascii="Garamond" w:hAnsi="Garamond"/>
        </w:rPr>
      </w:pPr>
      <w:r>
        <w:rPr>
          <w:rFonts w:ascii="Garamond" w:hAnsi="Garamond"/>
        </w:rPr>
        <w:t>Příloha č. 3 – dodatky ke smlouvě o sdružení</w:t>
      </w:r>
    </w:p>
    <w:p w14:paraId="4F795462" w14:textId="1F7354B6" w:rsidR="00552136" w:rsidRPr="00782687" w:rsidRDefault="00552136" w:rsidP="008D74B9">
      <w:pPr>
        <w:jc w:val="both"/>
        <w:rPr>
          <w:rFonts w:ascii="Garamond" w:hAnsi="Garamond"/>
        </w:rPr>
      </w:pPr>
      <w:r>
        <w:rPr>
          <w:rFonts w:ascii="Garamond" w:hAnsi="Garamond"/>
        </w:rPr>
        <w:t>Příloha č. 4 – dohoda o změně závazku</w:t>
      </w:r>
    </w:p>
    <w:sectPr w:rsidR="00552136" w:rsidRPr="00782687" w:rsidSect="0014526F">
      <w:footerReference w:type="default" r:id="rId8"/>
      <w:pgSz w:w="11906" w:h="16838"/>
      <w:pgMar w:top="1135" w:right="746" w:bottom="1258" w:left="709" w:header="708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2A0D5" w14:textId="77777777" w:rsidR="00024103" w:rsidRDefault="00024103">
      <w:r>
        <w:separator/>
      </w:r>
    </w:p>
  </w:endnote>
  <w:endnote w:type="continuationSeparator" w:id="0">
    <w:p w14:paraId="6CED1F83" w14:textId="77777777" w:rsidR="00024103" w:rsidRDefault="0002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7B9EB" w14:textId="263F8199" w:rsidR="006942EE" w:rsidRPr="00ED1E54" w:rsidRDefault="00753897" w:rsidP="002F4FF2">
    <w:pPr>
      <w:rPr>
        <w:rFonts w:ascii="Garamond" w:hAnsi="Garamond" w:cs="Garamond"/>
        <w:sz w:val="20"/>
        <w:szCs w:val="20"/>
      </w:rPr>
    </w:pPr>
    <w:r>
      <w:rPr>
        <w:rStyle w:val="PromnnHTML"/>
        <w:rFonts w:ascii="Garamond" w:hAnsi="Garamond" w:cs="Arial"/>
        <w:i w:val="0"/>
        <w:iCs w:val="0"/>
        <w:color w:val="000000"/>
        <w:sz w:val="20"/>
        <w:szCs w:val="20"/>
        <w:shd w:val="clear" w:color="auto" w:fill="FFFFFF"/>
      </w:rPr>
      <w:t xml:space="preserve">Zdůvodnění ve prospěch převodu </w:t>
    </w:r>
    <w:r w:rsidR="00421911">
      <w:rPr>
        <w:rStyle w:val="PromnnHTML"/>
        <w:rFonts w:ascii="Garamond" w:hAnsi="Garamond" w:cs="Arial"/>
        <w:i w:val="0"/>
        <w:iCs w:val="0"/>
        <w:color w:val="000000"/>
        <w:sz w:val="20"/>
        <w:szCs w:val="20"/>
        <w:shd w:val="clear" w:color="auto" w:fill="FFFFFF"/>
      </w:rPr>
      <w:t xml:space="preserve">současným nájemcům  </w:t>
    </w:r>
    <w:r w:rsidR="002F4FF2">
      <w:rPr>
        <w:rStyle w:val="PromnnHTML"/>
        <w:rFonts w:ascii="Garamond" w:hAnsi="Garamond" w:cs="Arial"/>
        <w:i w:val="0"/>
        <w:iCs w:val="0"/>
        <w:color w:val="000000"/>
        <w:sz w:val="20"/>
        <w:szCs w:val="20"/>
        <w:shd w:val="clear" w:color="auto" w:fill="FFFFFF"/>
      </w:rPr>
      <w:t xml:space="preserve">                                                                                                     </w:t>
    </w:r>
    <w:r w:rsidR="006942EE" w:rsidRPr="00ED1E54">
      <w:rPr>
        <w:rFonts w:ascii="Garamond" w:hAnsi="Garamond" w:cs="Garamond"/>
        <w:sz w:val="20"/>
        <w:szCs w:val="20"/>
      </w:rPr>
      <w:t xml:space="preserve">strana </w:t>
    </w:r>
    <w:r w:rsidR="006942EE" w:rsidRPr="00ED1E54">
      <w:rPr>
        <w:rFonts w:ascii="Garamond" w:hAnsi="Garamond" w:cs="Garamond"/>
        <w:sz w:val="20"/>
        <w:szCs w:val="20"/>
      </w:rPr>
      <w:fldChar w:fldCharType="begin"/>
    </w:r>
    <w:r w:rsidR="006942EE" w:rsidRPr="00ED1E54">
      <w:rPr>
        <w:rFonts w:ascii="Garamond" w:hAnsi="Garamond" w:cs="Garamond"/>
        <w:sz w:val="20"/>
        <w:szCs w:val="20"/>
      </w:rPr>
      <w:instrText xml:space="preserve"> PAGE </w:instrText>
    </w:r>
    <w:r w:rsidR="006942EE" w:rsidRPr="00ED1E54">
      <w:rPr>
        <w:rFonts w:ascii="Garamond" w:hAnsi="Garamond" w:cs="Garamond"/>
        <w:sz w:val="20"/>
        <w:szCs w:val="20"/>
      </w:rPr>
      <w:fldChar w:fldCharType="separate"/>
    </w:r>
    <w:r w:rsidR="004E4D1B">
      <w:rPr>
        <w:rFonts w:ascii="Garamond" w:hAnsi="Garamond" w:cs="Garamond"/>
        <w:noProof/>
        <w:sz w:val="20"/>
        <w:szCs w:val="20"/>
      </w:rPr>
      <w:t>7</w:t>
    </w:r>
    <w:r w:rsidR="006942EE" w:rsidRPr="00ED1E54">
      <w:rPr>
        <w:rFonts w:ascii="Garamond" w:hAnsi="Garamond" w:cs="Garamond"/>
        <w:sz w:val="20"/>
        <w:szCs w:val="20"/>
      </w:rPr>
      <w:fldChar w:fldCharType="end"/>
    </w:r>
    <w:r w:rsidR="006942EE" w:rsidRPr="00ED1E54">
      <w:rPr>
        <w:rFonts w:ascii="Garamond" w:hAnsi="Garamond" w:cs="Garamond"/>
        <w:sz w:val="20"/>
        <w:szCs w:val="20"/>
      </w:rPr>
      <w:t xml:space="preserve"> z </w:t>
    </w:r>
    <w:r w:rsidR="006942EE" w:rsidRPr="00ED1E54">
      <w:rPr>
        <w:rFonts w:ascii="Garamond" w:hAnsi="Garamond" w:cs="Garamond"/>
        <w:sz w:val="20"/>
        <w:szCs w:val="20"/>
      </w:rPr>
      <w:fldChar w:fldCharType="begin"/>
    </w:r>
    <w:r w:rsidR="006942EE" w:rsidRPr="00ED1E54">
      <w:rPr>
        <w:rFonts w:ascii="Garamond" w:hAnsi="Garamond" w:cs="Garamond"/>
        <w:sz w:val="20"/>
        <w:szCs w:val="20"/>
      </w:rPr>
      <w:instrText xml:space="preserve"> NUMPAGES </w:instrText>
    </w:r>
    <w:r w:rsidR="006942EE" w:rsidRPr="00ED1E54">
      <w:rPr>
        <w:rFonts w:ascii="Garamond" w:hAnsi="Garamond" w:cs="Garamond"/>
        <w:sz w:val="20"/>
        <w:szCs w:val="20"/>
      </w:rPr>
      <w:fldChar w:fldCharType="separate"/>
    </w:r>
    <w:r w:rsidR="004E4D1B">
      <w:rPr>
        <w:rFonts w:ascii="Garamond" w:hAnsi="Garamond" w:cs="Garamond"/>
        <w:noProof/>
        <w:sz w:val="20"/>
        <w:szCs w:val="20"/>
      </w:rPr>
      <w:t>7</w:t>
    </w:r>
    <w:r w:rsidR="006942EE" w:rsidRPr="00ED1E54">
      <w:rPr>
        <w:rFonts w:ascii="Garamond" w:hAnsi="Garamond" w:cs="Garamond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B0BE2" w14:textId="77777777" w:rsidR="00024103" w:rsidRDefault="00024103">
      <w:r>
        <w:separator/>
      </w:r>
    </w:p>
  </w:footnote>
  <w:footnote w:type="continuationSeparator" w:id="0">
    <w:p w14:paraId="090070B8" w14:textId="77777777" w:rsidR="00024103" w:rsidRDefault="00024103">
      <w:r>
        <w:continuationSeparator/>
      </w:r>
    </w:p>
  </w:footnote>
  <w:footnote w:id="1">
    <w:p w14:paraId="1B810897" w14:textId="77777777" w:rsidR="002F4FF2" w:rsidRPr="001849D0" w:rsidRDefault="002F4FF2" w:rsidP="002F4FF2">
      <w:pPr>
        <w:pStyle w:val="Textpoznpodarou"/>
        <w:rPr>
          <w:rFonts w:ascii="Garamond" w:hAnsi="Garamond"/>
          <w:sz w:val="18"/>
          <w:szCs w:val="18"/>
        </w:rPr>
      </w:pPr>
      <w:r w:rsidRPr="001849D0">
        <w:rPr>
          <w:rStyle w:val="Znakapoznpodarou"/>
          <w:rFonts w:ascii="Garamond" w:hAnsi="Garamond"/>
          <w:sz w:val="18"/>
          <w:szCs w:val="18"/>
        </w:rPr>
        <w:footnoteRef/>
      </w:r>
      <w:r w:rsidRPr="001849D0">
        <w:rPr>
          <w:rFonts w:ascii="Garamond" w:hAnsi="Garamond"/>
          <w:sz w:val="18"/>
          <w:szCs w:val="18"/>
        </w:rPr>
        <w:t xml:space="preserve"> Potěšil, L., </w:t>
      </w:r>
      <w:proofErr w:type="spellStart"/>
      <w:r w:rsidRPr="001849D0">
        <w:rPr>
          <w:rFonts w:ascii="Garamond" w:hAnsi="Garamond"/>
          <w:sz w:val="18"/>
          <w:szCs w:val="18"/>
        </w:rPr>
        <w:t>Furek</w:t>
      </w:r>
      <w:proofErr w:type="spellEnd"/>
      <w:r w:rsidRPr="001849D0">
        <w:rPr>
          <w:rFonts w:ascii="Garamond" w:hAnsi="Garamond"/>
          <w:sz w:val="18"/>
          <w:szCs w:val="18"/>
        </w:rPr>
        <w:t xml:space="preserve">, A., Hejč, D., Chmelík, V., </w:t>
      </w:r>
      <w:proofErr w:type="spellStart"/>
      <w:r w:rsidRPr="001849D0">
        <w:rPr>
          <w:rFonts w:ascii="Garamond" w:hAnsi="Garamond"/>
          <w:sz w:val="18"/>
          <w:szCs w:val="18"/>
        </w:rPr>
        <w:t>Rigel</w:t>
      </w:r>
      <w:proofErr w:type="spellEnd"/>
      <w:r w:rsidRPr="001849D0">
        <w:rPr>
          <w:rFonts w:ascii="Garamond" w:hAnsi="Garamond"/>
          <w:sz w:val="18"/>
          <w:szCs w:val="18"/>
        </w:rPr>
        <w:t>, F., Škop, J. Zákon o obcích. Komentář. 1. vydání. Praha: C. H. Beck, 2019, 862 s.</w:t>
      </w:r>
    </w:p>
  </w:footnote>
  <w:footnote w:id="2">
    <w:p w14:paraId="6CBFE7FF" w14:textId="2FC30D8F" w:rsidR="002F4FF2" w:rsidRPr="004E3FD4" w:rsidRDefault="002F4FF2">
      <w:pPr>
        <w:pStyle w:val="Textpoznpodarou"/>
        <w:rPr>
          <w:rFonts w:ascii="Garamond" w:hAnsi="Garamond"/>
          <w:sz w:val="18"/>
          <w:szCs w:val="18"/>
        </w:rPr>
      </w:pPr>
      <w:r w:rsidRPr="004E3FD4">
        <w:rPr>
          <w:rStyle w:val="Znakapoznpodarou"/>
          <w:rFonts w:ascii="Garamond" w:hAnsi="Garamond"/>
          <w:sz w:val="18"/>
          <w:szCs w:val="18"/>
        </w:rPr>
        <w:footnoteRef/>
      </w:r>
      <w:r w:rsidRPr="004E3FD4">
        <w:rPr>
          <w:rFonts w:ascii="Garamond" w:hAnsi="Garamond"/>
          <w:sz w:val="18"/>
          <w:szCs w:val="18"/>
        </w:rPr>
        <w:t xml:space="preserve"> </w:t>
      </w:r>
      <w:r w:rsidR="004A47B1" w:rsidRPr="004E3FD4">
        <w:rPr>
          <w:rFonts w:ascii="Garamond" w:hAnsi="Garamond"/>
          <w:sz w:val="18"/>
          <w:szCs w:val="18"/>
        </w:rPr>
        <w:t xml:space="preserve">Rozsudek </w:t>
      </w:r>
      <w:r w:rsidRPr="004E3FD4">
        <w:rPr>
          <w:rFonts w:ascii="Garamond" w:hAnsi="Garamond"/>
          <w:sz w:val="18"/>
          <w:szCs w:val="18"/>
        </w:rPr>
        <w:t>Nejvyšší</w:t>
      </w:r>
      <w:r w:rsidR="004A47B1" w:rsidRPr="004E3FD4">
        <w:rPr>
          <w:rFonts w:ascii="Garamond" w:hAnsi="Garamond"/>
          <w:sz w:val="18"/>
          <w:szCs w:val="18"/>
        </w:rPr>
        <w:t>ho</w:t>
      </w:r>
      <w:r w:rsidRPr="004E3FD4">
        <w:rPr>
          <w:rFonts w:ascii="Garamond" w:hAnsi="Garamond"/>
          <w:sz w:val="18"/>
          <w:szCs w:val="18"/>
        </w:rPr>
        <w:t xml:space="preserve"> soud</w:t>
      </w:r>
      <w:r w:rsidR="004A47B1" w:rsidRPr="004E3FD4">
        <w:rPr>
          <w:rFonts w:ascii="Garamond" w:hAnsi="Garamond"/>
          <w:sz w:val="18"/>
          <w:szCs w:val="18"/>
        </w:rPr>
        <w:t>u</w:t>
      </w:r>
      <w:r w:rsidRPr="004E3FD4">
        <w:rPr>
          <w:rFonts w:ascii="Garamond" w:hAnsi="Garamond"/>
          <w:sz w:val="18"/>
          <w:szCs w:val="18"/>
        </w:rPr>
        <w:t xml:space="preserve"> ČR ze dne 20. 1. 2016, </w:t>
      </w:r>
      <w:proofErr w:type="spellStart"/>
      <w:r w:rsidRPr="004E3FD4">
        <w:rPr>
          <w:rFonts w:ascii="Garamond" w:hAnsi="Garamond"/>
          <w:sz w:val="18"/>
          <w:szCs w:val="18"/>
        </w:rPr>
        <w:t>sp</w:t>
      </w:r>
      <w:proofErr w:type="spellEnd"/>
      <w:r w:rsidRPr="004E3FD4">
        <w:rPr>
          <w:rFonts w:ascii="Garamond" w:hAnsi="Garamond"/>
          <w:sz w:val="18"/>
          <w:szCs w:val="18"/>
        </w:rPr>
        <w:t xml:space="preserve">. zn. </w:t>
      </w:r>
      <w:hyperlink r:id="rId1" w:history="1">
        <w:r w:rsidRPr="004E3FD4">
          <w:rPr>
            <w:rStyle w:val="Hypertextovodkaz"/>
            <w:rFonts w:ascii="Garamond" w:hAnsi="Garamond"/>
            <w:color w:val="auto"/>
            <w:sz w:val="18"/>
            <w:szCs w:val="18"/>
            <w:u w:val="none"/>
          </w:rPr>
          <w:t>30 </w:t>
        </w:r>
        <w:proofErr w:type="spellStart"/>
        <w:r w:rsidRPr="004E3FD4">
          <w:rPr>
            <w:rStyle w:val="Hypertextovodkaz"/>
            <w:rFonts w:ascii="Garamond" w:hAnsi="Garamond"/>
            <w:color w:val="auto"/>
            <w:sz w:val="18"/>
            <w:szCs w:val="18"/>
            <w:u w:val="none"/>
          </w:rPr>
          <w:t>Cdo</w:t>
        </w:r>
        <w:proofErr w:type="spellEnd"/>
        <w:r w:rsidRPr="004E3FD4">
          <w:rPr>
            <w:rStyle w:val="Hypertextovodkaz"/>
            <w:rFonts w:ascii="Garamond" w:hAnsi="Garamond"/>
            <w:color w:val="auto"/>
            <w:sz w:val="18"/>
            <w:szCs w:val="18"/>
            <w:u w:val="none"/>
          </w:rPr>
          <w:t> 3741/2015</w:t>
        </w:r>
      </w:hyperlink>
    </w:p>
  </w:footnote>
  <w:footnote w:id="3">
    <w:p w14:paraId="6808EBBD" w14:textId="30B11BA0" w:rsidR="004A47B1" w:rsidRPr="004E3FD4" w:rsidRDefault="004A47B1">
      <w:pPr>
        <w:pStyle w:val="Textpoznpodarou"/>
        <w:rPr>
          <w:rFonts w:ascii="Garamond" w:hAnsi="Garamond"/>
          <w:sz w:val="18"/>
          <w:szCs w:val="18"/>
        </w:rPr>
      </w:pPr>
      <w:r w:rsidRPr="004E3FD4">
        <w:rPr>
          <w:rStyle w:val="Znakapoznpodarou"/>
          <w:rFonts w:ascii="Garamond" w:hAnsi="Garamond"/>
          <w:sz w:val="18"/>
          <w:szCs w:val="18"/>
        </w:rPr>
        <w:footnoteRef/>
      </w:r>
      <w:r w:rsidRPr="004E3FD4">
        <w:rPr>
          <w:rFonts w:ascii="Garamond" w:hAnsi="Garamond"/>
          <w:sz w:val="18"/>
          <w:szCs w:val="18"/>
        </w:rPr>
        <w:t xml:space="preserve"> Rozsudek Nejvyššího soudu ČR ze dne 16. 7. 2014, </w:t>
      </w:r>
      <w:proofErr w:type="spellStart"/>
      <w:r w:rsidRPr="004E3FD4">
        <w:rPr>
          <w:rFonts w:ascii="Garamond" w:hAnsi="Garamond"/>
          <w:sz w:val="18"/>
          <w:szCs w:val="18"/>
        </w:rPr>
        <w:t>sp</w:t>
      </w:r>
      <w:proofErr w:type="spellEnd"/>
      <w:r w:rsidRPr="004E3FD4">
        <w:rPr>
          <w:rFonts w:ascii="Garamond" w:hAnsi="Garamond"/>
          <w:sz w:val="18"/>
          <w:szCs w:val="18"/>
        </w:rPr>
        <w:t xml:space="preserve">. zn. </w:t>
      </w:r>
      <w:hyperlink r:id="rId2" w:history="1">
        <w:r w:rsidRPr="004E3FD4">
          <w:rPr>
            <w:rStyle w:val="Hypertextovodkaz"/>
            <w:rFonts w:ascii="Garamond" w:hAnsi="Garamond"/>
            <w:color w:val="auto"/>
            <w:sz w:val="18"/>
            <w:szCs w:val="18"/>
            <w:u w:val="none"/>
          </w:rPr>
          <w:t>5 </w:t>
        </w:r>
        <w:proofErr w:type="spellStart"/>
        <w:r w:rsidRPr="004E3FD4">
          <w:rPr>
            <w:rStyle w:val="Hypertextovodkaz"/>
            <w:rFonts w:ascii="Garamond" w:hAnsi="Garamond"/>
            <w:color w:val="auto"/>
            <w:sz w:val="18"/>
            <w:szCs w:val="18"/>
            <w:u w:val="none"/>
          </w:rPr>
          <w:t>Tdo</w:t>
        </w:r>
        <w:proofErr w:type="spellEnd"/>
        <w:r w:rsidRPr="004E3FD4">
          <w:rPr>
            <w:rStyle w:val="Hypertextovodkaz"/>
            <w:rFonts w:ascii="Garamond" w:hAnsi="Garamond"/>
            <w:color w:val="auto"/>
            <w:sz w:val="18"/>
            <w:szCs w:val="18"/>
            <w:u w:val="none"/>
          </w:rPr>
          <w:t> 316/2015</w:t>
        </w:r>
      </w:hyperlink>
    </w:p>
  </w:footnote>
  <w:footnote w:id="4">
    <w:p w14:paraId="291DBBD8" w14:textId="5A4E7DCB" w:rsidR="00BB31A8" w:rsidRPr="00A52A67" w:rsidRDefault="00BB31A8" w:rsidP="00A52A67">
      <w:pPr>
        <w:pStyle w:val="Textpoznpodarou"/>
        <w:jc w:val="both"/>
        <w:rPr>
          <w:rFonts w:ascii="Garamond" w:hAnsi="Garamond"/>
          <w:sz w:val="18"/>
          <w:szCs w:val="18"/>
        </w:rPr>
      </w:pPr>
      <w:r w:rsidRPr="00A52A67">
        <w:rPr>
          <w:rStyle w:val="Znakapoznpodarou"/>
          <w:rFonts w:ascii="Garamond" w:hAnsi="Garamond"/>
          <w:sz w:val="18"/>
          <w:szCs w:val="18"/>
        </w:rPr>
        <w:footnoteRef/>
      </w:r>
      <w:r w:rsidRPr="00A52A67">
        <w:rPr>
          <w:rFonts w:ascii="Garamond" w:hAnsi="Garamond"/>
          <w:sz w:val="18"/>
          <w:szCs w:val="18"/>
        </w:rPr>
        <w:t xml:space="preserve"> Např. rozhodnutí Okresního soudu v Liberci ze dne 4.11.2021 v řízení </w:t>
      </w:r>
      <w:proofErr w:type="spellStart"/>
      <w:r w:rsidRPr="00A52A67">
        <w:rPr>
          <w:rFonts w:ascii="Garamond" w:hAnsi="Garamond"/>
          <w:sz w:val="18"/>
          <w:szCs w:val="18"/>
        </w:rPr>
        <w:t>sp</w:t>
      </w:r>
      <w:proofErr w:type="spellEnd"/>
      <w:r w:rsidRPr="00A52A67">
        <w:rPr>
          <w:rFonts w:ascii="Garamond" w:hAnsi="Garamond"/>
          <w:sz w:val="18"/>
          <w:szCs w:val="18"/>
        </w:rPr>
        <w:t>. zn. 22 C 285/2019</w:t>
      </w:r>
    </w:p>
  </w:footnote>
  <w:footnote w:id="5">
    <w:p w14:paraId="4DE05D5E" w14:textId="77777777" w:rsidR="00475ACC" w:rsidRPr="00A52A67" w:rsidRDefault="00475ACC" w:rsidP="00475ACC">
      <w:pPr>
        <w:pStyle w:val="Textpoznpodarou"/>
        <w:jc w:val="both"/>
        <w:rPr>
          <w:rFonts w:ascii="Garamond" w:hAnsi="Garamond"/>
          <w:sz w:val="18"/>
          <w:szCs w:val="18"/>
        </w:rPr>
      </w:pPr>
      <w:r w:rsidRPr="00A52A67">
        <w:rPr>
          <w:rStyle w:val="Znakapoznpodarou"/>
          <w:rFonts w:ascii="Garamond" w:hAnsi="Garamond"/>
          <w:sz w:val="18"/>
          <w:szCs w:val="18"/>
        </w:rPr>
        <w:footnoteRef/>
      </w:r>
      <w:r w:rsidRPr="00A52A67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</w:rPr>
        <w:t>D</w:t>
      </w:r>
      <w:r w:rsidRPr="00A52A67">
        <w:rPr>
          <w:rFonts w:ascii="Garamond" w:hAnsi="Garamond"/>
          <w:sz w:val="18"/>
          <w:szCs w:val="18"/>
        </w:rPr>
        <w:t xml:space="preserve">ne 3.10.2019 v řízení </w:t>
      </w:r>
      <w:proofErr w:type="spellStart"/>
      <w:r w:rsidRPr="00A52A67">
        <w:rPr>
          <w:rFonts w:ascii="Garamond" w:hAnsi="Garamond"/>
          <w:sz w:val="18"/>
          <w:szCs w:val="18"/>
        </w:rPr>
        <w:t>sp</w:t>
      </w:r>
      <w:proofErr w:type="spellEnd"/>
      <w:r w:rsidRPr="00A52A67">
        <w:rPr>
          <w:rFonts w:ascii="Garamond" w:hAnsi="Garamond"/>
          <w:sz w:val="18"/>
          <w:szCs w:val="18"/>
        </w:rPr>
        <w:t>. zn. 6 C 27/2019</w:t>
      </w:r>
    </w:p>
  </w:footnote>
  <w:footnote w:id="6">
    <w:p w14:paraId="336ABB16" w14:textId="77777777" w:rsidR="00475ACC" w:rsidRPr="00A52A67" w:rsidRDefault="00475ACC" w:rsidP="00475ACC">
      <w:pPr>
        <w:pStyle w:val="Textpoznpodarou"/>
        <w:jc w:val="both"/>
        <w:rPr>
          <w:rFonts w:ascii="Garamond" w:hAnsi="Garamond"/>
          <w:sz w:val="18"/>
          <w:szCs w:val="18"/>
        </w:rPr>
      </w:pPr>
      <w:r w:rsidRPr="00A52A67">
        <w:rPr>
          <w:rStyle w:val="Znakapoznpodarou"/>
          <w:rFonts w:ascii="Garamond" w:hAnsi="Garamond"/>
          <w:sz w:val="18"/>
          <w:szCs w:val="18"/>
        </w:rPr>
        <w:footnoteRef/>
      </w:r>
      <w:r w:rsidRPr="00A52A67">
        <w:rPr>
          <w:rFonts w:ascii="Garamond" w:hAnsi="Garamond"/>
          <w:sz w:val="18"/>
          <w:szCs w:val="18"/>
        </w:rPr>
        <w:t xml:space="preserve"> Krajský soud v Praze dne 10.3.2020 v řízení </w:t>
      </w:r>
      <w:proofErr w:type="spellStart"/>
      <w:r w:rsidRPr="00A52A67">
        <w:rPr>
          <w:rFonts w:ascii="Garamond" w:hAnsi="Garamond"/>
          <w:sz w:val="18"/>
          <w:szCs w:val="18"/>
        </w:rPr>
        <w:t>sp</w:t>
      </w:r>
      <w:proofErr w:type="spellEnd"/>
      <w:r w:rsidRPr="00A52A67">
        <w:rPr>
          <w:rFonts w:ascii="Garamond" w:hAnsi="Garamond"/>
          <w:sz w:val="18"/>
          <w:szCs w:val="18"/>
        </w:rPr>
        <w:t xml:space="preserve">. zn. 23 Co 16/2020, Nejvyšší soud v řízení </w:t>
      </w:r>
      <w:proofErr w:type="spellStart"/>
      <w:r w:rsidRPr="00A52A67">
        <w:rPr>
          <w:rFonts w:ascii="Garamond" w:hAnsi="Garamond"/>
          <w:sz w:val="18"/>
          <w:szCs w:val="18"/>
        </w:rPr>
        <w:t>sp</w:t>
      </w:r>
      <w:proofErr w:type="spellEnd"/>
      <w:r w:rsidRPr="00A52A67">
        <w:rPr>
          <w:rFonts w:ascii="Garamond" w:hAnsi="Garamond"/>
          <w:sz w:val="18"/>
          <w:szCs w:val="18"/>
        </w:rPr>
        <w:t xml:space="preserve">. zn. 33 </w:t>
      </w:r>
      <w:proofErr w:type="spellStart"/>
      <w:r w:rsidRPr="00A52A67">
        <w:rPr>
          <w:rFonts w:ascii="Garamond" w:hAnsi="Garamond"/>
          <w:sz w:val="18"/>
          <w:szCs w:val="18"/>
        </w:rPr>
        <w:t>Cdo</w:t>
      </w:r>
      <w:proofErr w:type="spellEnd"/>
      <w:r w:rsidRPr="00A52A67">
        <w:rPr>
          <w:rFonts w:ascii="Garamond" w:hAnsi="Garamond"/>
          <w:sz w:val="18"/>
          <w:szCs w:val="18"/>
        </w:rPr>
        <w:t xml:space="preserve"> 1896/2020, Ústavní soud v nálezu č.j. II. ÚS 295/21</w:t>
      </w:r>
    </w:p>
  </w:footnote>
  <w:footnote w:id="7">
    <w:p w14:paraId="20980FF7" w14:textId="77777777" w:rsidR="00475ACC" w:rsidRPr="00A52A67" w:rsidRDefault="00475ACC" w:rsidP="00475ACC">
      <w:pPr>
        <w:pStyle w:val="Textpoznpodarou"/>
        <w:jc w:val="both"/>
        <w:rPr>
          <w:rFonts w:ascii="Garamond" w:hAnsi="Garamond"/>
          <w:sz w:val="18"/>
          <w:szCs w:val="18"/>
        </w:rPr>
      </w:pPr>
      <w:r w:rsidRPr="00A52A67">
        <w:rPr>
          <w:rStyle w:val="Znakapoznpodarou"/>
          <w:rFonts w:ascii="Garamond" w:hAnsi="Garamond"/>
          <w:sz w:val="18"/>
          <w:szCs w:val="18"/>
        </w:rPr>
        <w:footnoteRef/>
      </w:r>
      <w:r w:rsidRPr="00A52A67">
        <w:rPr>
          <w:rFonts w:ascii="Garamond" w:hAnsi="Garamond"/>
          <w:sz w:val="18"/>
          <w:szCs w:val="18"/>
        </w:rPr>
        <w:t xml:space="preserve"> Okresní soud Praha-východ pravomocným rozsudkem ze dne 18.8.2020 v řízení </w:t>
      </w:r>
      <w:proofErr w:type="spellStart"/>
      <w:r w:rsidRPr="00A52A67">
        <w:rPr>
          <w:rFonts w:ascii="Garamond" w:hAnsi="Garamond"/>
          <w:sz w:val="18"/>
          <w:szCs w:val="18"/>
        </w:rPr>
        <w:t>sp</w:t>
      </w:r>
      <w:proofErr w:type="spellEnd"/>
      <w:r w:rsidRPr="00A52A67">
        <w:rPr>
          <w:rFonts w:ascii="Garamond" w:hAnsi="Garamond"/>
          <w:sz w:val="18"/>
          <w:szCs w:val="18"/>
        </w:rPr>
        <w:t>. zn. 3 C 423/2019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6B7A9E"/>
    <w:multiLevelType w:val="hybridMultilevel"/>
    <w:tmpl w:val="EB9438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5E6B"/>
    <w:multiLevelType w:val="multilevel"/>
    <w:tmpl w:val="7F3EDCD0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Times New Roman" w:hAnsi="Garamond" w:hint="default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111510F4"/>
    <w:multiLevelType w:val="hybridMultilevel"/>
    <w:tmpl w:val="348A0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2671"/>
    <w:multiLevelType w:val="hybridMultilevel"/>
    <w:tmpl w:val="99745E06"/>
    <w:lvl w:ilvl="0" w:tplc="8D8804B2">
      <w:start w:val="1"/>
      <w:numFmt w:val="lowerRoman"/>
      <w:lvlText w:val="(%1)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0A7F"/>
    <w:multiLevelType w:val="multilevel"/>
    <w:tmpl w:val="55900876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Times New Roman" w:hAnsi="Garamond" w:hint="default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6" w15:restartNumberingAfterBreak="0">
    <w:nsid w:val="12E51A64"/>
    <w:multiLevelType w:val="hybridMultilevel"/>
    <w:tmpl w:val="4E20BAD0"/>
    <w:lvl w:ilvl="0" w:tplc="2A30DEE6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96C24"/>
    <w:multiLevelType w:val="hybridMultilevel"/>
    <w:tmpl w:val="771E1FB8"/>
    <w:lvl w:ilvl="0" w:tplc="3678136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C6AE3"/>
    <w:multiLevelType w:val="hybridMultilevel"/>
    <w:tmpl w:val="324AC804"/>
    <w:lvl w:ilvl="0" w:tplc="03C85B4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1796125F"/>
    <w:multiLevelType w:val="hybridMultilevel"/>
    <w:tmpl w:val="CDE8F076"/>
    <w:lvl w:ilvl="0" w:tplc="97DEC6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7FE2098"/>
    <w:multiLevelType w:val="hybridMultilevel"/>
    <w:tmpl w:val="B3649F8E"/>
    <w:lvl w:ilvl="0" w:tplc="FEF838F0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8C456BE"/>
    <w:multiLevelType w:val="multilevel"/>
    <w:tmpl w:val="02D851E8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color w:val="005A9F"/>
        <w:sz w:val="24"/>
      </w:rPr>
    </w:lvl>
    <w:lvl w:ilvl="1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898989"/>
        <w:sz w:val="24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5A9F"/>
        <w:sz w:val="24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  <w:color w:val="898989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E1A30"/>
    <w:multiLevelType w:val="hybridMultilevel"/>
    <w:tmpl w:val="875A13BC"/>
    <w:lvl w:ilvl="0" w:tplc="0DB4E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176725"/>
    <w:multiLevelType w:val="hybridMultilevel"/>
    <w:tmpl w:val="899A3D9A"/>
    <w:lvl w:ilvl="0" w:tplc="942ABBB8">
      <w:start w:val="1"/>
      <w:numFmt w:val="decimal"/>
      <w:lvlText w:val="[%1.] "/>
      <w:lvlJc w:val="left"/>
      <w:pPr>
        <w:ind w:left="36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06129C"/>
    <w:multiLevelType w:val="hybridMultilevel"/>
    <w:tmpl w:val="4AAAC0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1726F"/>
    <w:multiLevelType w:val="hybridMultilevel"/>
    <w:tmpl w:val="A694F5F6"/>
    <w:lvl w:ilvl="0" w:tplc="0405001B">
      <w:start w:val="1"/>
      <w:numFmt w:val="lowerRoman"/>
      <w:lvlText w:val="%1."/>
      <w:lvlJc w:val="righ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3BE5FC1"/>
    <w:multiLevelType w:val="hybridMultilevel"/>
    <w:tmpl w:val="2D58D4DA"/>
    <w:lvl w:ilvl="0" w:tplc="5262F94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27885192"/>
    <w:multiLevelType w:val="hybridMultilevel"/>
    <w:tmpl w:val="19D8C9C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8394FCC"/>
    <w:multiLevelType w:val="hybridMultilevel"/>
    <w:tmpl w:val="42BA6A40"/>
    <w:lvl w:ilvl="0" w:tplc="8480C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52A33"/>
    <w:multiLevelType w:val="hybridMultilevel"/>
    <w:tmpl w:val="EF1A531E"/>
    <w:lvl w:ilvl="0" w:tplc="3D426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F169E"/>
    <w:multiLevelType w:val="hybridMultilevel"/>
    <w:tmpl w:val="36C6A7C4"/>
    <w:lvl w:ilvl="0" w:tplc="8AB4A0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81A6A"/>
    <w:multiLevelType w:val="hybridMultilevel"/>
    <w:tmpl w:val="0BF62DEC"/>
    <w:lvl w:ilvl="0" w:tplc="04050017">
      <w:start w:val="1"/>
      <w:numFmt w:val="lowerLetter"/>
      <w:lvlText w:val="%1)"/>
      <w:lvlJc w:val="left"/>
      <w:pPr>
        <w:ind w:left="1135" w:hanging="360"/>
      </w:pPr>
    </w:lvl>
    <w:lvl w:ilvl="1" w:tplc="04050019" w:tentative="1">
      <w:start w:val="1"/>
      <w:numFmt w:val="lowerLetter"/>
      <w:lvlText w:val="%2."/>
      <w:lvlJc w:val="left"/>
      <w:pPr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ind w:left="2575" w:hanging="180"/>
      </w:pPr>
    </w:lvl>
    <w:lvl w:ilvl="3" w:tplc="0405000F" w:tentative="1">
      <w:start w:val="1"/>
      <w:numFmt w:val="decimal"/>
      <w:lvlText w:val="%4."/>
      <w:lvlJc w:val="left"/>
      <w:pPr>
        <w:ind w:left="3295" w:hanging="360"/>
      </w:pPr>
    </w:lvl>
    <w:lvl w:ilvl="4" w:tplc="04050019" w:tentative="1">
      <w:start w:val="1"/>
      <w:numFmt w:val="lowerLetter"/>
      <w:lvlText w:val="%5."/>
      <w:lvlJc w:val="left"/>
      <w:pPr>
        <w:ind w:left="4015" w:hanging="360"/>
      </w:pPr>
    </w:lvl>
    <w:lvl w:ilvl="5" w:tplc="0405001B" w:tentative="1">
      <w:start w:val="1"/>
      <w:numFmt w:val="lowerRoman"/>
      <w:lvlText w:val="%6."/>
      <w:lvlJc w:val="right"/>
      <w:pPr>
        <w:ind w:left="4735" w:hanging="180"/>
      </w:pPr>
    </w:lvl>
    <w:lvl w:ilvl="6" w:tplc="0405000F" w:tentative="1">
      <w:start w:val="1"/>
      <w:numFmt w:val="decimal"/>
      <w:lvlText w:val="%7."/>
      <w:lvlJc w:val="left"/>
      <w:pPr>
        <w:ind w:left="5455" w:hanging="360"/>
      </w:pPr>
    </w:lvl>
    <w:lvl w:ilvl="7" w:tplc="04050019" w:tentative="1">
      <w:start w:val="1"/>
      <w:numFmt w:val="lowerLetter"/>
      <w:lvlText w:val="%8."/>
      <w:lvlJc w:val="left"/>
      <w:pPr>
        <w:ind w:left="6175" w:hanging="360"/>
      </w:pPr>
    </w:lvl>
    <w:lvl w:ilvl="8" w:tplc="040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2" w15:restartNumberingAfterBreak="0">
    <w:nsid w:val="30602172"/>
    <w:multiLevelType w:val="hybridMultilevel"/>
    <w:tmpl w:val="495E2134"/>
    <w:lvl w:ilvl="0" w:tplc="E9283F36">
      <w:start w:val="27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B65922"/>
    <w:multiLevelType w:val="hybridMultilevel"/>
    <w:tmpl w:val="8CECC2AC"/>
    <w:lvl w:ilvl="0" w:tplc="6BCAC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 w:val="0"/>
        <w:bCs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543D92"/>
    <w:multiLevelType w:val="hybridMultilevel"/>
    <w:tmpl w:val="5C42D102"/>
    <w:lvl w:ilvl="0" w:tplc="F76C6E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A196E"/>
    <w:multiLevelType w:val="hybridMultilevel"/>
    <w:tmpl w:val="4AAAC0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0F1B"/>
    <w:multiLevelType w:val="hybridMultilevel"/>
    <w:tmpl w:val="9C90D7C0"/>
    <w:lvl w:ilvl="0" w:tplc="102A7F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467F3CC7"/>
    <w:multiLevelType w:val="hybridMultilevel"/>
    <w:tmpl w:val="6E040218"/>
    <w:lvl w:ilvl="0" w:tplc="6F4417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9552B1"/>
    <w:multiLevelType w:val="hybridMultilevel"/>
    <w:tmpl w:val="4AAAC0E2"/>
    <w:lvl w:ilvl="0" w:tplc="6F4417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11CA9"/>
    <w:multiLevelType w:val="hybridMultilevel"/>
    <w:tmpl w:val="B124659E"/>
    <w:lvl w:ilvl="0" w:tplc="5E08C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2186E"/>
    <w:multiLevelType w:val="hybridMultilevel"/>
    <w:tmpl w:val="9D486F24"/>
    <w:lvl w:ilvl="0" w:tplc="45682F06">
      <w:start w:val="1"/>
      <w:numFmt w:val="decimal"/>
      <w:pStyle w:val="vzoryukonutext"/>
      <w:lvlText w:val="%1."/>
      <w:lvlJc w:val="left"/>
      <w:pPr>
        <w:ind w:left="75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7" w:hanging="360"/>
      </w:pPr>
    </w:lvl>
    <w:lvl w:ilvl="2" w:tplc="0405001B">
      <w:start w:val="1"/>
      <w:numFmt w:val="lowerRoman"/>
      <w:lvlText w:val="%3."/>
      <w:lvlJc w:val="right"/>
      <w:pPr>
        <w:ind w:left="2197" w:hanging="180"/>
      </w:pPr>
    </w:lvl>
    <w:lvl w:ilvl="3" w:tplc="0405000F">
      <w:start w:val="1"/>
      <w:numFmt w:val="decimal"/>
      <w:lvlText w:val="%4."/>
      <w:lvlJc w:val="left"/>
      <w:pPr>
        <w:ind w:left="2917" w:hanging="360"/>
      </w:pPr>
    </w:lvl>
    <w:lvl w:ilvl="4" w:tplc="04050019">
      <w:start w:val="1"/>
      <w:numFmt w:val="lowerLetter"/>
      <w:lvlText w:val="%5."/>
      <w:lvlJc w:val="left"/>
      <w:pPr>
        <w:ind w:left="3637" w:hanging="360"/>
      </w:pPr>
    </w:lvl>
    <w:lvl w:ilvl="5" w:tplc="0405001B">
      <w:start w:val="1"/>
      <w:numFmt w:val="lowerRoman"/>
      <w:lvlText w:val="%6."/>
      <w:lvlJc w:val="right"/>
      <w:pPr>
        <w:ind w:left="4357" w:hanging="180"/>
      </w:pPr>
    </w:lvl>
    <w:lvl w:ilvl="6" w:tplc="0405000F">
      <w:start w:val="1"/>
      <w:numFmt w:val="decimal"/>
      <w:lvlText w:val="%7."/>
      <w:lvlJc w:val="left"/>
      <w:pPr>
        <w:ind w:left="5077" w:hanging="360"/>
      </w:pPr>
    </w:lvl>
    <w:lvl w:ilvl="7" w:tplc="04050019">
      <w:start w:val="1"/>
      <w:numFmt w:val="lowerLetter"/>
      <w:lvlText w:val="%8."/>
      <w:lvlJc w:val="left"/>
      <w:pPr>
        <w:ind w:left="5797" w:hanging="360"/>
      </w:pPr>
    </w:lvl>
    <w:lvl w:ilvl="8" w:tplc="0405001B">
      <w:start w:val="1"/>
      <w:numFmt w:val="lowerRoman"/>
      <w:lvlText w:val="%9."/>
      <w:lvlJc w:val="right"/>
      <w:pPr>
        <w:ind w:left="6517" w:hanging="180"/>
      </w:pPr>
    </w:lvl>
  </w:abstractNum>
  <w:abstractNum w:abstractNumId="31" w15:restartNumberingAfterBreak="0">
    <w:nsid w:val="53372539"/>
    <w:multiLevelType w:val="hybridMultilevel"/>
    <w:tmpl w:val="BB5C2880"/>
    <w:lvl w:ilvl="0" w:tplc="3176DE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876E8"/>
    <w:multiLevelType w:val="hybridMultilevel"/>
    <w:tmpl w:val="42BA6A4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B0C87"/>
    <w:multiLevelType w:val="hybridMultilevel"/>
    <w:tmpl w:val="7B58796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8BB57C5"/>
    <w:multiLevelType w:val="hybridMultilevel"/>
    <w:tmpl w:val="D9E25A0C"/>
    <w:lvl w:ilvl="0" w:tplc="04050017">
      <w:start w:val="1"/>
      <w:numFmt w:val="lowerLetter"/>
      <w:lvlText w:val="%1)"/>
      <w:lvlJc w:val="left"/>
      <w:pPr>
        <w:ind w:left="1204" w:hanging="360"/>
      </w:pPr>
    </w:lvl>
    <w:lvl w:ilvl="1" w:tplc="04050019" w:tentative="1">
      <w:start w:val="1"/>
      <w:numFmt w:val="lowerLetter"/>
      <w:lvlText w:val="%2."/>
      <w:lvlJc w:val="left"/>
      <w:pPr>
        <w:ind w:left="1924" w:hanging="360"/>
      </w:pPr>
    </w:lvl>
    <w:lvl w:ilvl="2" w:tplc="0405001B" w:tentative="1">
      <w:start w:val="1"/>
      <w:numFmt w:val="lowerRoman"/>
      <w:lvlText w:val="%3."/>
      <w:lvlJc w:val="right"/>
      <w:pPr>
        <w:ind w:left="2644" w:hanging="180"/>
      </w:pPr>
    </w:lvl>
    <w:lvl w:ilvl="3" w:tplc="0405000F" w:tentative="1">
      <w:start w:val="1"/>
      <w:numFmt w:val="decimal"/>
      <w:lvlText w:val="%4."/>
      <w:lvlJc w:val="left"/>
      <w:pPr>
        <w:ind w:left="3364" w:hanging="360"/>
      </w:pPr>
    </w:lvl>
    <w:lvl w:ilvl="4" w:tplc="04050019" w:tentative="1">
      <w:start w:val="1"/>
      <w:numFmt w:val="lowerLetter"/>
      <w:lvlText w:val="%5."/>
      <w:lvlJc w:val="left"/>
      <w:pPr>
        <w:ind w:left="4084" w:hanging="360"/>
      </w:pPr>
    </w:lvl>
    <w:lvl w:ilvl="5" w:tplc="0405001B" w:tentative="1">
      <w:start w:val="1"/>
      <w:numFmt w:val="lowerRoman"/>
      <w:lvlText w:val="%6."/>
      <w:lvlJc w:val="right"/>
      <w:pPr>
        <w:ind w:left="4804" w:hanging="180"/>
      </w:pPr>
    </w:lvl>
    <w:lvl w:ilvl="6" w:tplc="0405000F" w:tentative="1">
      <w:start w:val="1"/>
      <w:numFmt w:val="decimal"/>
      <w:lvlText w:val="%7."/>
      <w:lvlJc w:val="left"/>
      <w:pPr>
        <w:ind w:left="5524" w:hanging="360"/>
      </w:pPr>
    </w:lvl>
    <w:lvl w:ilvl="7" w:tplc="04050019" w:tentative="1">
      <w:start w:val="1"/>
      <w:numFmt w:val="lowerLetter"/>
      <w:lvlText w:val="%8."/>
      <w:lvlJc w:val="left"/>
      <w:pPr>
        <w:ind w:left="6244" w:hanging="360"/>
      </w:pPr>
    </w:lvl>
    <w:lvl w:ilvl="8" w:tplc="040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5" w15:restartNumberingAfterBreak="0">
    <w:nsid w:val="5EF4781B"/>
    <w:multiLevelType w:val="hybridMultilevel"/>
    <w:tmpl w:val="4AAAC0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77CC"/>
    <w:multiLevelType w:val="hybridMultilevel"/>
    <w:tmpl w:val="3EFA7B9C"/>
    <w:lvl w:ilvl="0" w:tplc="B06815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2429C"/>
    <w:multiLevelType w:val="multilevel"/>
    <w:tmpl w:val="48BE1C08"/>
    <w:lvl w:ilvl="0">
      <w:start w:val="1"/>
      <w:numFmt w:val="decimal"/>
      <w:lvlText w:val="%1."/>
      <w:lvlJc w:val="left"/>
      <w:pPr>
        <w:ind w:left="720" w:firstLine="360"/>
      </w:pPr>
      <w:rPr>
        <w:rFonts w:ascii="Garamond" w:eastAsia="Times New Roman" w:hAnsi="Garamond" w:hint="default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Georgia" w:eastAsia="Times New Roman" w:hAnsi="Georg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8" w15:restartNumberingAfterBreak="0">
    <w:nsid w:val="69DD1827"/>
    <w:multiLevelType w:val="hybridMultilevel"/>
    <w:tmpl w:val="ECA07BFA"/>
    <w:lvl w:ilvl="0" w:tplc="1A62925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C579F"/>
    <w:multiLevelType w:val="hybridMultilevel"/>
    <w:tmpl w:val="CC9E4A78"/>
    <w:lvl w:ilvl="0" w:tplc="4DFC1160">
      <w:start w:val="1"/>
      <w:numFmt w:val="upperLetter"/>
      <w:lvlText w:val="%1."/>
      <w:lvlJc w:val="left"/>
      <w:pPr>
        <w:ind w:left="720" w:hanging="360"/>
      </w:pPr>
      <w:rPr>
        <w:rFonts w:ascii="Garamond" w:hAnsi="Garamond" w:cs="Arial" w:hint="default"/>
        <w:color w:val="00000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07441"/>
    <w:multiLevelType w:val="hybridMultilevel"/>
    <w:tmpl w:val="42BA6A4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5675B"/>
    <w:multiLevelType w:val="hybridMultilevel"/>
    <w:tmpl w:val="8D463ABA"/>
    <w:lvl w:ilvl="0" w:tplc="80FE1C0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Garamond" w:hAnsi="Garamond" w:cs="Garamond" w:hint="default"/>
        <w:sz w:val="24"/>
        <w:szCs w:val="24"/>
      </w:rPr>
    </w:lvl>
    <w:lvl w:ilvl="1" w:tplc="E3AA70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72F64"/>
    <w:multiLevelType w:val="hybridMultilevel"/>
    <w:tmpl w:val="E82EF136"/>
    <w:lvl w:ilvl="0" w:tplc="21B8D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 w:val="0"/>
        <w:bCs w:val="0"/>
        <w:sz w:val="24"/>
        <w:szCs w:val="24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772E6"/>
    <w:multiLevelType w:val="hybridMultilevel"/>
    <w:tmpl w:val="A566A26E"/>
    <w:lvl w:ilvl="0" w:tplc="EADCB3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63767">
    <w:abstractNumId w:val="41"/>
  </w:num>
  <w:num w:numId="2" w16cid:durableId="518587840">
    <w:abstractNumId w:val="30"/>
  </w:num>
  <w:num w:numId="3" w16cid:durableId="1595078">
    <w:abstractNumId w:val="7"/>
  </w:num>
  <w:num w:numId="4" w16cid:durableId="29499489">
    <w:abstractNumId w:val="9"/>
  </w:num>
  <w:num w:numId="5" w16cid:durableId="1191796630">
    <w:abstractNumId w:val="8"/>
  </w:num>
  <w:num w:numId="6" w16cid:durableId="2091807986">
    <w:abstractNumId w:val="26"/>
  </w:num>
  <w:num w:numId="7" w16cid:durableId="113982233">
    <w:abstractNumId w:val="0"/>
  </w:num>
  <w:num w:numId="8" w16cid:durableId="1717971336">
    <w:abstractNumId w:val="42"/>
  </w:num>
  <w:num w:numId="9" w16cid:durableId="789397519">
    <w:abstractNumId w:val="23"/>
  </w:num>
  <w:num w:numId="10" w16cid:durableId="764761619">
    <w:abstractNumId w:val="2"/>
  </w:num>
  <w:num w:numId="11" w16cid:durableId="1938170049">
    <w:abstractNumId w:val="3"/>
  </w:num>
  <w:num w:numId="12" w16cid:durableId="1560701552">
    <w:abstractNumId w:val="10"/>
  </w:num>
  <w:num w:numId="13" w16cid:durableId="1229071199">
    <w:abstractNumId w:val="5"/>
  </w:num>
  <w:num w:numId="14" w16cid:durableId="634676200">
    <w:abstractNumId w:val="1"/>
  </w:num>
  <w:num w:numId="15" w16cid:durableId="282033917">
    <w:abstractNumId w:val="37"/>
  </w:num>
  <w:num w:numId="16" w16cid:durableId="76169070">
    <w:abstractNumId w:val="16"/>
  </w:num>
  <w:num w:numId="17" w16cid:durableId="793600604">
    <w:abstractNumId w:val="33"/>
  </w:num>
  <w:num w:numId="18" w16cid:durableId="539829737">
    <w:abstractNumId w:val="6"/>
  </w:num>
  <w:num w:numId="19" w16cid:durableId="1521621589">
    <w:abstractNumId w:val="34"/>
  </w:num>
  <w:num w:numId="20" w16cid:durableId="348070091">
    <w:abstractNumId w:val="21"/>
  </w:num>
  <w:num w:numId="21" w16cid:durableId="2130853120">
    <w:abstractNumId w:val="17"/>
  </w:num>
  <w:num w:numId="22" w16cid:durableId="1684628784">
    <w:abstractNumId w:val="31"/>
  </w:num>
  <w:num w:numId="23" w16cid:durableId="515457921">
    <w:abstractNumId w:val="39"/>
  </w:num>
  <w:num w:numId="24" w16cid:durableId="2028604974">
    <w:abstractNumId w:val="28"/>
  </w:num>
  <w:num w:numId="25" w16cid:durableId="470052045">
    <w:abstractNumId w:val="4"/>
  </w:num>
  <w:num w:numId="26" w16cid:durableId="285887867">
    <w:abstractNumId w:val="15"/>
  </w:num>
  <w:num w:numId="27" w16cid:durableId="730808674">
    <w:abstractNumId w:val="12"/>
  </w:num>
  <w:num w:numId="28" w16cid:durableId="1769808406">
    <w:abstractNumId w:val="35"/>
  </w:num>
  <w:num w:numId="29" w16cid:durableId="95836610">
    <w:abstractNumId w:val="27"/>
  </w:num>
  <w:num w:numId="30" w16cid:durableId="1014764225">
    <w:abstractNumId w:val="25"/>
  </w:num>
  <w:num w:numId="31" w16cid:durableId="399253810">
    <w:abstractNumId w:val="29"/>
  </w:num>
  <w:num w:numId="32" w16cid:durableId="1190797271">
    <w:abstractNumId w:val="18"/>
  </w:num>
  <w:num w:numId="33" w16cid:durableId="1113136663">
    <w:abstractNumId w:val="19"/>
  </w:num>
  <w:num w:numId="34" w16cid:durableId="2070959694">
    <w:abstractNumId w:val="32"/>
  </w:num>
  <w:num w:numId="35" w16cid:durableId="1799257525">
    <w:abstractNumId w:val="11"/>
  </w:num>
  <w:num w:numId="36" w16cid:durableId="1502237446">
    <w:abstractNumId w:val="13"/>
  </w:num>
  <w:num w:numId="37" w16cid:durableId="1015881362">
    <w:abstractNumId w:val="40"/>
  </w:num>
  <w:num w:numId="38" w16cid:durableId="1052773250">
    <w:abstractNumId w:val="20"/>
  </w:num>
  <w:num w:numId="39" w16cid:durableId="1825972965">
    <w:abstractNumId w:val="22"/>
  </w:num>
  <w:num w:numId="40" w16cid:durableId="996148357">
    <w:abstractNumId w:val="38"/>
  </w:num>
  <w:num w:numId="41" w16cid:durableId="791437294">
    <w:abstractNumId w:val="43"/>
  </w:num>
  <w:num w:numId="42" w16cid:durableId="571476343">
    <w:abstractNumId w:val="36"/>
  </w:num>
  <w:num w:numId="43" w16cid:durableId="1351371850">
    <w:abstractNumId w:val="24"/>
  </w:num>
  <w:num w:numId="44" w16cid:durableId="6055003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9B3"/>
    <w:rsid w:val="00003029"/>
    <w:rsid w:val="000073AF"/>
    <w:rsid w:val="00024103"/>
    <w:rsid w:val="000242CD"/>
    <w:rsid w:val="00026C8A"/>
    <w:rsid w:val="00032846"/>
    <w:rsid w:val="000338A3"/>
    <w:rsid w:val="00053E37"/>
    <w:rsid w:val="00057FA3"/>
    <w:rsid w:val="00072F11"/>
    <w:rsid w:val="00080D21"/>
    <w:rsid w:val="00084F7F"/>
    <w:rsid w:val="000912D1"/>
    <w:rsid w:val="0009363F"/>
    <w:rsid w:val="000A20B2"/>
    <w:rsid w:val="000A34E7"/>
    <w:rsid w:val="000B41A8"/>
    <w:rsid w:val="000B627F"/>
    <w:rsid w:val="000B6CF2"/>
    <w:rsid w:val="000B7678"/>
    <w:rsid w:val="000C116B"/>
    <w:rsid w:val="000C7B18"/>
    <w:rsid w:val="000D5265"/>
    <w:rsid w:val="000E02E9"/>
    <w:rsid w:val="000E35C8"/>
    <w:rsid w:val="000E3C5F"/>
    <w:rsid w:val="000F1179"/>
    <w:rsid w:val="000F27C5"/>
    <w:rsid w:val="000F34BB"/>
    <w:rsid w:val="000F77E0"/>
    <w:rsid w:val="001035D0"/>
    <w:rsid w:val="001065EE"/>
    <w:rsid w:val="0011361F"/>
    <w:rsid w:val="00116F0C"/>
    <w:rsid w:val="0012112F"/>
    <w:rsid w:val="00123366"/>
    <w:rsid w:val="001242AF"/>
    <w:rsid w:val="0014526F"/>
    <w:rsid w:val="001501D0"/>
    <w:rsid w:val="0016175E"/>
    <w:rsid w:val="0016465C"/>
    <w:rsid w:val="00180BAF"/>
    <w:rsid w:val="0018481C"/>
    <w:rsid w:val="001849D0"/>
    <w:rsid w:val="00195C47"/>
    <w:rsid w:val="001A0227"/>
    <w:rsid w:val="001A5E85"/>
    <w:rsid w:val="001C2889"/>
    <w:rsid w:val="001D0C8C"/>
    <w:rsid w:val="001D24AC"/>
    <w:rsid w:val="001D4B06"/>
    <w:rsid w:val="001D73A9"/>
    <w:rsid w:val="001E0F8A"/>
    <w:rsid w:val="001E264D"/>
    <w:rsid w:val="001F2EBC"/>
    <w:rsid w:val="001F3577"/>
    <w:rsid w:val="001F41A8"/>
    <w:rsid w:val="002006B2"/>
    <w:rsid w:val="00210510"/>
    <w:rsid w:val="002108C7"/>
    <w:rsid w:val="00210AB4"/>
    <w:rsid w:val="00214BD7"/>
    <w:rsid w:val="00223EDF"/>
    <w:rsid w:val="002243DE"/>
    <w:rsid w:val="002304E6"/>
    <w:rsid w:val="00236B2A"/>
    <w:rsid w:val="00240514"/>
    <w:rsid w:val="00245F8D"/>
    <w:rsid w:val="00252C8D"/>
    <w:rsid w:val="00255FAE"/>
    <w:rsid w:val="002570F2"/>
    <w:rsid w:val="0026105F"/>
    <w:rsid w:val="00262E4F"/>
    <w:rsid w:val="002635E3"/>
    <w:rsid w:val="00265834"/>
    <w:rsid w:val="00270E56"/>
    <w:rsid w:val="00277774"/>
    <w:rsid w:val="00280F3D"/>
    <w:rsid w:val="002821BD"/>
    <w:rsid w:val="00282A7E"/>
    <w:rsid w:val="002870E1"/>
    <w:rsid w:val="0029208D"/>
    <w:rsid w:val="002953CC"/>
    <w:rsid w:val="002A0993"/>
    <w:rsid w:val="002A1918"/>
    <w:rsid w:val="002A1CC7"/>
    <w:rsid w:val="002A6B95"/>
    <w:rsid w:val="002B0758"/>
    <w:rsid w:val="002B69B2"/>
    <w:rsid w:val="002C4296"/>
    <w:rsid w:val="002D67F4"/>
    <w:rsid w:val="002E573E"/>
    <w:rsid w:val="002E629E"/>
    <w:rsid w:val="002E63FF"/>
    <w:rsid w:val="002E7114"/>
    <w:rsid w:val="002F13F9"/>
    <w:rsid w:val="002F1ABC"/>
    <w:rsid w:val="002F3657"/>
    <w:rsid w:val="002F4C92"/>
    <w:rsid w:val="002F4FF2"/>
    <w:rsid w:val="002F5DF5"/>
    <w:rsid w:val="00321A54"/>
    <w:rsid w:val="003247B7"/>
    <w:rsid w:val="00333FFD"/>
    <w:rsid w:val="00345216"/>
    <w:rsid w:val="00350956"/>
    <w:rsid w:val="003516BD"/>
    <w:rsid w:val="003532E1"/>
    <w:rsid w:val="00354B2C"/>
    <w:rsid w:val="0036435D"/>
    <w:rsid w:val="003670CB"/>
    <w:rsid w:val="00370981"/>
    <w:rsid w:val="0038043B"/>
    <w:rsid w:val="00380F1F"/>
    <w:rsid w:val="00386AAD"/>
    <w:rsid w:val="003A0217"/>
    <w:rsid w:val="003B02C7"/>
    <w:rsid w:val="003B0769"/>
    <w:rsid w:val="003B50FF"/>
    <w:rsid w:val="003B596E"/>
    <w:rsid w:val="003B6782"/>
    <w:rsid w:val="003C0AA3"/>
    <w:rsid w:val="003C1ADF"/>
    <w:rsid w:val="003C25F7"/>
    <w:rsid w:val="003C7357"/>
    <w:rsid w:val="003D3182"/>
    <w:rsid w:val="003D5331"/>
    <w:rsid w:val="003D6D91"/>
    <w:rsid w:val="003E0FC1"/>
    <w:rsid w:val="003E39EE"/>
    <w:rsid w:val="003F2D85"/>
    <w:rsid w:val="003F51F5"/>
    <w:rsid w:val="003F53E6"/>
    <w:rsid w:val="003F59D9"/>
    <w:rsid w:val="00421911"/>
    <w:rsid w:val="00422F42"/>
    <w:rsid w:val="00424A3B"/>
    <w:rsid w:val="00425959"/>
    <w:rsid w:val="00431514"/>
    <w:rsid w:val="00432B6E"/>
    <w:rsid w:val="00436C8F"/>
    <w:rsid w:val="004402B5"/>
    <w:rsid w:val="00440D57"/>
    <w:rsid w:val="00441BDE"/>
    <w:rsid w:val="00442E76"/>
    <w:rsid w:val="00454CCD"/>
    <w:rsid w:val="004658C8"/>
    <w:rsid w:val="004679AD"/>
    <w:rsid w:val="00470971"/>
    <w:rsid w:val="00470F86"/>
    <w:rsid w:val="00473B91"/>
    <w:rsid w:val="00475ACC"/>
    <w:rsid w:val="00486084"/>
    <w:rsid w:val="004960F4"/>
    <w:rsid w:val="004A120D"/>
    <w:rsid w:val="004A2B18"/>
    <w:rsid w:val="004A3050"/>
    <w:rsid w:val="004A47B1"/>
    <w:rsid w:val="004A7D2E"/>
    <w:rsid w:val="004B5FA2"/>
    <w:rsid w:val="004B6B73"/>
    <w:rsid w:val="004C0363"/>
    <w:rsid w:val="004C6B6E"/>
    <w:rsid w:val="004E04C1"/>
    <w:rsid w:val="004E3D11"/>
    <w:rsid w:val="004E3FD4"/>
    <w:rsid w:val="004E4D1B"/>
    <w:rsid w:val="004E50C8"/>
    <w:rsid w:val="00513034"/>
    <w:rsid w:val="00515393"/>
    <w:rsid w:val="00516DE6"/>
    <w:rsid w:val="00521E2A"/>
    <w:rsid w:val="00543005"/>
    <w:rsid w:val="00545232"/>
    <w:rsid w:val="00552136"/>
    <w:rsid w:val="00555382"/>
    <w:rsid w:val="00555C6A"/>
    <w:rsid w:val="00556176"/>
    <w:rsid w:val="005667F2"/>
    <w:rsid w:val="00572A9F"/>
    <w:rsid w:val="005A5135"/>
    <w:rsid w:val="005A7904"/>
    <w:rsid w:val="005B0F5E"/>
    <w:rsid w:val="005B1001"/>
    <w:rsid w:val="005B1031"/>
    <w:rsid w:val="005B42E2"/>
    <w:rsid w:val="005B4BE8"/>
    <w:rsid w:val="005B7B7A"/>
    <w:rsid w:val="005B7D6D"/>
    <w:rsid w:val="005D1CDE"/>
    <w:rsid w:val="005D38E5"/>
    <w:rsid w:val="005E3165"/>
    <w:rsid w:val="005E32B4"/>
    <w:rsid w:val="00643168"/>
    <w:rsid w:val="00643DC2"/>
    <w:rsid w:val="006457A9"/>
    <w:rsid w:val="00653B5C"/>
    <w:rsid w:val="00660EAA"/>
    <w:rsid w:val="00670253"/>
    <w:rsid w:val="006710A9"/>
    <w:rsid w:val="006739A1"/>
    <w:rsid w:val="00682609"/>
    <w:rsid w:val="006942EE"/>
    <w:rsid w:val="00696A10"/>
    <w:rsid w:val="006A12CE"/>
    <w:rsid w:val="006A54B9"/>
    <w:rsid w:val="006A6405"/>
    <w:rsid w:val="006A6EFE"/>
    <w:rsid w:val="006C35FB"/>
    <w:rsid w:val="006C59BE"/>
    <w:rsid w:val="006D00E5"/>
    <w:rsid w:val="006D27A5"/>
    <w:rsid w:val="006D494E"/>
    <w:rsid w:val="006E730A"/>
    <w:rsid w:val="006E76DA"/>
    <w:rsid w:val="006E783F"/>
    <w:rsid w:val="006F20BC"/>
    <w:rsid w:val="006F2B9B"/>
    <w:rsid w:val="006F423B"/>
    <w:rsid w:val="006F5E01"/>
    <w:rsid w:val="00701A07"/>
    <w:rsid w:val="00706572"/>
    <w:rsid w:val="00707085"/>
    <w:rsid w:val="00713992"/>
    <w:rsid w:val="00714149"/>
    <w:rsid w:val="00714481"/>
    <w:rsid w:val="0071621D"/>
    <w:rsid w:val="007274F4"/>
    <w:rsid w:val="0073130E"/>
    <w:rsid w:val="00735937"/>
    <w:rsid w:val="00735989"/>
    <w:rsid w:val="00741625"/>
    <w:rsid w:val="007436F1"/>
    <w:rsid w:val="007460F4"/>
    <w:rsid w:val="00747887"/>
    <w:rsid w:val="00750633"/>
    <w:rsid w:val="00750E05"/>
    <w:rsid w:val="00750FEF"/>
    <w:rsid w:val="00753897"/>
    <w:rsid w:val="00762893"/>
    <w:rsid w:val="0077105D"/>
    <w:rsid w:val="00774E8B"/>
    <w:rsid w:val="00782687"/>
    <w:rsid w:val="007832F9"/>
    <w:rsid w:val="007871CC"/>
    <w:rsid w:val="007A077D"/>
    <w:rsid w:val="007A318D"/>
    <w:rsid w:val="007A40A4"/>
    <w:rsid w:val="007A54E4"/>
    <w:rsid w:val="007B1414"/>
    <w:rsid w:val="007B528E"/>
    <w:rsid w:val="007B7921"/>
    <w:rsid w:val="007C0002"/>
    <w:rsid w:val="007C3A7F"/>
    <w:rsid w:val="007C7E07"/>
    <w:rsid w:val="007D217B"/>
    <w:rsid w:val="007D3D33"/>
    <w:rsid w:val="007E64C2"/>
    <w:rsid w:val="007F6F97"/>
    <w:rsid w:val="00804AC1"/>
    <w:rsid w:val="008075A2"/>
    <w:rsid w:val="00807668"/>
    <w:rsid w:val="008112C4"/>
    <w:rsid w:val="008127EF"/>
    <w:rsid w:val="0081721B"/>
    <w:rsid w:val="00852B4E"/>
    <w:rsid w:val="00860730"/>
    <w:rsid w:val="008753BF"/>
    <w:rsid w:val="00880327"/>
    <w:rsid w:val="00894795"/>
    <w:rsid w:val="00895848"/>
    <w:rsid w:val="008A645A"/>
    <w:rsid w:val="008A7D13"/>
    <w:rsid w:val="008B1042"/>
    <w:rsid w:val="008B3BB8"/>
    <w:rsid w:val="008B5C33"/>
    <w:rsid w:val="008C6618"/>
    <w:rsid w:val="008D454C"/>
    <w:rsid w:val="008D47BB"/>
    <w:rsid w:val="008D74B9"/>
    <w:rsid w:val="008E48E9"/>
    <w:rsid w:val="008E7A8E"/>
    <w:rsid w:val="008F5914"/>
    <w:rsid w:val="008F634F"/>
    <w:rsid w:val="008F7B87"/>
    <w:rsid w:val="008F7F0C"/>
    <w:rsid w:val="0090578A"/>
    <w:rsid w:val="009063F6"/>
    <w:rsid w:val="009151BA"/>
    <w:rsid w:val="00923F7A"/>
    <w:rsid w:val="00925438"/>
    <w:rsid w:val="00926579"/>
    <w:rsid w:val="00931045"/>
    <w:rsid w:val="00936BDA"/>
    <w:rsid w:val="00952C78"/>
    <w:rsid w:val="00955176"/>
    <w:rsid w:val="00967CA3"/>
    <w:rsid w:val="009747B6"/>
    <w:rsid w:val="009878DE"/>
    <w:rsid w:val="0099284C"/>
    <w:rsid w:val="00997549"/>
    <w:rsid w:val="009C43A7"/>
    <w:rsid w:val="009C5B53"/>
    <w:rsid w:val="009D399D"/>
    <w:rsid w:val="009E0171"/>
    <w:rsid w:val="009E2DFE"/>
    <w:rsid w:val="009E513A"/>
    <w:rsid w:val="009E5AD0"/>
    <w:rsid w:val="009E63BE"/>
    <w:rsid w:val="009F2014"/>
    <w:rsid w:val="00A0667C"/>
    <w:rsid w:val="00A10F2C"/>
    <w:rsid w:val="00A16284"/>
    <w:rsid w:val="00A25D31"/>
    <w:rsid w:val="00A26CFC"/>
    <w:rsid w:val="00A279C1"/>
    <w:rsid w:val="00A355F9"/>
    <w:rsid w:val="00A36A1B"/>
    <w:rsid w:val="00A36A3C"/>
    <w:rsid w:val="00A52A67"/>
    <w:rsid w:val="00A6170E"/>
    <w:rsid w:val="00A71C24"/>
    <w:rsid w:val="00A758AA"/>
    <w:rsid w:val="00A906BA"/>
    <w:rsid w:val="00A9120A"/>
    <w:rsid w:val="00A926F3"/>
    <w:rsid w:val="00A938DC"/>
    <w:rsid w:val="00A95CCD"/>
    <w:rsid w:val="00A964E3"/>
    <w:rsid w:val="00A9751E"/>
    <w:rsid w:val="00AA07D5"/>
    <w:rsid w:val="00AD29BA"/>
    <w:rsid w:val="00AD4980"/>
    <w:rsid w:val="00AE0BC5"/>
    <w:rsid w:val="00AE6BCE"/>
    <w:rsid w:val="00AF02A8"/>
    <w:rsid w:val="00B03DA3"/>
    <w:rsid w:val="00B049B3"/>
    <w:rsid w:val="00B05E54"/>
    <w:rsid w:val="00B10388"/>
    <w:rsid w:val="00B10A6C"/>
    <w:rsid w:val="00B12A4E"/>
    <w:rsid w:val="00B241AC"/>
    <w:rsid w:val="00B30786"/>
    <w:rsid w:val="00B34887"/>
    <w:rsid w:val="00B44A0F"/>
    <w:rsid w:val="00B56210"/>
    <w:rsid w:val="00B6092F"/>
    <w:rsid w:val="00B6144E"/>
    <w:rsid w:val="00B6515E"/>
    <w:rsid w:val="00B67F64"/>
    <w:rsid w:val="00B70DE9"/>
    <w:rsid w:val="00B75386"/>
    <w:rsid w:val="00B8012D"/>
    <w:rsid w:val="00B82157"/>
    <w:rsid w:val="00B945D4"/>
    <w:rsid w:val="00B949E3"/>
    <w:rsid w:val="00B95317"/>
    <w:rsid w:val="00B95B07"/>
    <w:rsid w:val="00BA1974"/>
    <w:rsid w:val="00BA1D94"/>
    <w:rsid w:val="00BA2640"/>
    <w:rsid w:val="00BA597D"/>
    <w:rsid w:val="00BB31A8"/>
    <w:rsid w:val="00BB6926"/>
    <w:rsid w:val="00BD14F6"/>
    <w:rsid w:val="00BD3BFF"/>
    <w:rsid w:val="00BF6D80"/>
    <w:rsid w:val="00C00384"/>
    <w:rsid w:val="00C003AD"/>
    <w:rsid w:val="00C00EF6"/>
    <w:rsid w:val="00C04B31"/>
    <w:rsid w:val="00C06CF8"/>
    <w:rsid w:val="00C075A2"/>
    <w:rsid w:val="00C162A2"/>
    <w:rsid w:val="00C2495A"/>
    <w:rsid w:val="00C30AF1"/>
    <w:rsid w:val="00C31433"/>
    <w:rsid w:val="00C368B4"/>
    <w:rsid w:val="00C36EEB"/>
    <w:rsid w:val="00C37818"/>
    <w:rsid w:val="00C51BEA"/>
    <w:rsid w:val="00C54A22"/>
    <w:rsid w:val="00C6013A"/>
    <w:rsid w:val="00C74BAD"/>
    <w:rsid w:val="00C926F0"/>
    <w:rsid w:val="00C96368"/>
    <w:rsid w:val="00CA0790"/>
    <w:rsid w:val="00CA100D"/>
    <w:rsid w:val="00CA5591"/>
    <w:rsid w:val="00CB0B08"/>
    <w:rsid w:val="00CB175C"/>
    <w:rsid w:val="00CC2625"/>
    <w:rsid w:val="00CC7E8C"/>
    <w:rsid w:val="00CD6D46"/>
    <w:rsid w:val="00CD7A19"/>
    <w:rsid w:val="00CE05A2"/>
    <w:rsid w:val="00CE28BA"/>
    <w:rsid w:val="00CF32DD"/>
    <w:rsid w:val="00CF4AB3"/>
    <w:rsid w:val="00CF68B3"/>
    <w:rsid w:val="00CF740C"/>
    <w:rsid w:val="00CF7E8F"/>
    <w:rsid w:val="00D0604C"/>
    <w:rsid w:val="00D22AD8"/>
    <w:rsid w:val="00D23E84"/>
    <w:rsid w:val="00D2569F"/>
    <w:rsid w:val="00D32110"/>
    <w:rsid w:val="00D325B3"/>
    <w:rsid w:val="00D3329E"/>
    <w:rsid w:val="00D472A4"/>
    <w:rsid w:val="00D51F11"/>
    <w:rsid w:val="00D5574E"/>
    <w:rsid w:val="00D64A59"/>
    <w:rsid w:val="00D667FE"/>
    <w:rsid w:val="00D75A16"/>
    <w:rsid w:val="00D81D80"/>
    <w:rsid w:val="00D81EBD"/>
    <w:rsid w:val="00D85AF1"/>
    <w:rsid w:val="00D862FA"/>
    <w:rsid w:val="00D86751"/>
    <w:rsid w:val="00D93FEC"/>
    <w:rsid w:val="00DB0F95"/>
    <w:rsid w:val="00DB4C83"/>
    <w:rsid w:val="00DB51D5"/>
    <w:rsid w:val="00DB6AD7"/>
    <w:rsid w:val="00DC0EB4"/>
    <w:rsid w:val="00DD062D"/>
    <w:rsid w:val="00DD13C9"/>
    <w:rsid w:val="00DE2AE6"/>
    <w:rsid w:val="00DF15BE"/>
    <w:rsid w:val="00DF4488"/>
    <w:rsid w:val="00E03709"/>
    <w:rsid w:val="00E04E8B"/>
    <w:rsid w:val="00E14FC1"/>
    <w:rsid w:val="00E228BC"/>
    <w:rsid w:val="00E24E1D"/>
    <w:rsid w:val="00E30A70"/>
    <w:rsid w:val="00E344B3"/>
    <w:rsid w:val="00E41E10"/>
    <w:rsid w:val="00E44FD7"/>
    <w:rsid w:val="00E53BA7"/>
    <w:rsid w:val="00E540BC"/>
    <w:rsid w:val="00E66F4C"/>
    <w:rsid w:val="00E67253"/>
    <w:rsid w:val="00E71EB5"/>
    <w:rsid w:val="00E818CA"/>
    <w:rsid w:val="00E9201F"/>
    <w:rsid w:val="00E93E1F"/>
    <w:rsid w:val="00EA10A4"/>
    <w:rsid w:val="00EA11EB"/>
    <w:rsid w:val="00EC1051"/>
    <w:rsid w:val="00EC2354"/>
    <w:rsid w:val="00EC5104"/>
    <w:rsid w:val="00EC69AA"/>
    <w:rsid w:val="00ED1E54"/>
    <w:rsid w:val="00ED656B"/>
    <w:rsid w:val="00ED65F4"/>
    <w:rsid w:val="00ED7799"/>
    <w:rsid w:val="00EE4778"/>
    <w:rsid w:val="00EF0EAB"/>
    <w:rsid w:val="00EF57B4"/>
    <w:rsid w:val="00F0649C"/>
    <w:rsid w:val="00F06C8F"/>
    <w:rsid w:val="00F12EF7"/>
    <w:rsid w:val="00F13052"/>
    <w:rsid w:val="00F23BE6"/>
    <w:rsid w:val="00F30270"/>
    <w:rsid w:val="00F30D55"/>
    <w:rsid w:val="00F316D3"/>
    <w:rsid w:val="00F41797"/>
    <w:rsid w:val="00F42E42"/>
    <w:rsid w:val="00F44F67"/>
    <w:rsid w:val="00F54B52"/>
    <w:rsid w:val="00F55E85"/>
    <w:rsid w:val="00F63198"/>
    <w:rsid w:val="00F65BDB"/>
    <w:rsid w:val="00F70D89"/>
    <w:rsid w:val="00F71ACB"/>
    <w:rsid w:val="00F75B59"/>
    <w:rsid w:val="00F80BEC"/>
    <w:rsid w:val="00F914AC"/>
    <w:rsid w:val="00F921F7"/>
    <w:rsid w:val="00FA4529"/>
    <w:rsid w:val="00FA5D06"/>
    <w:rsid w:val="00FB2E43"/>
    <w:rsid w:val="00FB30F7"/>
    <w:rsid w:val="00FB3A9A"/>
    <w:rsid w:val="00FB449B"/>
    <w:rsid w:val="00FB459B"/>
    <w:rsid w:val="00FB4967"/>
    <w:rsid w:val="00FB79F8"/>
    <w:rsid w:val="00FC3E44"/>
    <w:rsid w:val="00FC5C81"/>
    <w:rsid w:val="00FD0EB7"/>
    <w:rsid w:val="00FD74A1"/>
    <w:rsid w:val="00FE1AB1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2FE9"/>
  <w15:docId w15:val="{245C7418-D698-4906-9873-46481EF1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49B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Char Char,b,Char"/>
    <w:basedOn w:val="Normln"/>
    <w:link w:val="ZkladntextChar"/>
    <w:uiPriority w:val="99"/>
    <w:rsid w:val="00B049B3"/>
    <w:rPr>
      <w:color w:val="000000"/>
    </w:rPr>
  </w:style>
  <w:style w:type="character" w:customStyle="1" w:styleId="ZkladntextChar">
    <w:name w:val="Základní text Char"/>
    <w:aliases w:val="Char Char Char,b Char,Char Char1"/>
    <w:basedOn w:val="Standardnpsmoodstavce"/>
    <w:link w:val="Zkladntext"/>
    <w:uiPriority w:val="99"/>
    <w:locked/>
    <w:rsid w:val="00B049B3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B049B3"/>
    <w:pPr>
      <w:ind w:firstLine="709"/>
      <w:jc w:val="both"/>
    </w:pPr>
    <w:rPr>
      <w:rFonts w:ascii="Bookman Old Style" w:hAnsi="Bookman Old Style" w:cs="Bookman Old Styl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B049B3"/>
    <w:rPr>
      <w:rFonts w:ascii="Bookman Old Style" w:hAnsi="Bookman Old Style" w:cs="Bookman Old Style"/>
      <w:sz w:val="20"/>
      <w:szCs w:val="20"/>
    </w:rPr>
  </w:style>
  <w:style w:type="paragraph" w:styleId="Zpat">
    <w:name w:val="footer"/>
    <w:basedOn w:val="Normln"/>
    <w:link w:val="ZpatChar"/>
    <w:uiPriority w:val="99"/>
    <w:rsid w:val="00B049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049B3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B049B3"/>
  </w:style>
  <w:style w:type="paragraph" w:styleId="Zkladntext2">
    <w:name w:val="Body Text 2"/>
    <w:basedOn w:val="Normln"/>
    <w:link w:val="Zkladntext2Char"/>
    <w:uiPriority w:val="99"/>
    <w:rsid w:val="00B049B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B049B3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customStyle="1" w:styleId="SMLOUVA2002">
    <w:name w:val="SMLOUVA 2002"/>
    <w:uiPriority w:val="99"/>
    <w:rsid w:val="00B049B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B049B3"/>
    <w:pPr>
      <w:jc w:val="center"/>
    </w:pPr>
    <w:rPr>
      <w:b/>
      <w:bCs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B049B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B049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049B3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049B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049B3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B049B3"/>
    <w:rPr>
      <w:color w:val="0000FF"/>
      <w:u w:val="single"/>
    </w:rPr>
  </w:style>
  <w:style w:type="character" w:customStyle="1" w:styleId="platne1">
    <w:name w:val="platne1"/>
    <w:basedOn w:val="Standardnpsmoodstavce"/>
    <w:uiPriority w:val="99"/>
    <w:rsid w:val="00B049B3"/>
  </w:style>
  <w:style w:type="paragraph" w:styleId="Zkladntextodsazen3">
    <w:name w:val="Body Text Indent 3"/>
    <w:basedOn w:val="Normln"/>
    <w:link w:val="Zkladntextodsazen3Char"/>
    <w:uiPriority w:val="99"/>
    <w:rsid w:val="00B049B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B049B3"/>
    <w:rPr>
      <w:rFonts w:ascii="Times New Roman" w:hAnsi="Times New Roman" w:cs="Times New Roman"/>
      <w:snapToGrid w:val="0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rsid w:val="00B049B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B049B3"/>
    <w:rPr>
      <w:rFonts w:ascii="Times New Roman" w:hAnsi="Times New Roman" w:cs="Times New Roman"/>
      <w:snapToGrid w:val="0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B049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049B3"/>
    <w:rPr>
      <w:rFonts w:ascii="Tahoma" w:hAnsi="Tahoma" w:cs="Tahoma"/>
      <w:snapToGrid w:val="0"/>
      <w:sz w:val="16"/>
      <w:szCs w:val="16"/>
      <w:lang w:eastAsia="cs-CZ"/>
    </w:rPr>
  </w:style>
  <w:style w:type="paragraph" w:customStyle="1" w:styleId="Zkladntextodsazen21">
    <w:name w:val="Základní text odsazený 21"/>
    <w:basedOn w:val="Normln"/>
    <w:uiPriority w:val="99"/>
    <w:rsid w:val="00B049B3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vzoryukonutext">
    <w:name w:val="vzory_ukonu_text"/>
    <w:autoRedefine/>
    <w:uiPriority w:val="99"/>
    <w:rsid w:val="00B049B3"/>
    <w:pPr>
      <w:widowControl w:val="0"/>
      <w:numPr>
        <w:numId w:val="2"/>
      </w:numPr>
      <w:tabs>
        <w:tab w:val="left" w:pos="709"/>
      </w:tabs>
      <w:autoSpaceDE w:val="0"/>
      <w:autoSpaceDN w:val="0"/>
      <w:adjustRightInd w:val="0"/>
      <w:jc w:val="both"/>
    </w:pPr>
    <w:rPr>
      <w:rFonts w:ascii="Garamond" w:eastAsia="Times New Roman" w:hAnsi="Garamond" w:cs="Garamond"/>
      <w:b/>
      <w:bCs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B04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049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049B3"/>
    <w:rPr>
      <w:rFonts w:ascii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049B3"/>
    <w:rPr>
      <w:b/>
      <w:bCs/>
    </w:rPr>
  </w:style>
  <w:style w:type="paragraph" w:customStyle="1" w:styleId="Normln1">
    <w:name w:val="Normální1"/>
    <w:rsid w:val="00B049B3"/>
    <w:pPr>
      <w:spacing w:line="276" w:lineRule="auto"/>
    </w:pPr>
    <w:rPr>
      <w:rFonts w:ascii="Arial" w:hAnsi="Arial" w:cs="Arial"/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04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B049B3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paragraph" w:customStyle="1" w:styleId="Zkladntextodsazen22">
    <w:name w:val="Základní text odsazený 22"/>
    <w:uiPriority w:val="99"/>
    <w:rsid w:val="00B049B3"/>
    <w:pPr>
      <w:widowControl w:val="0"/>
      <w:suppressAutoHyphens/>
      <w:spacing w:line="100" w:lineRule="atLeast"/>
      <w:ind w:firstLine="360"/>
      <w:jc w:val="both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B049B3"/>
    <w:pPr>
      <w:ind w:left="720"/>
    </w:pPr>
    <w:rPr>
      <w:rFonts w:ascii="Arial" w:hAnsi="Arial" w:cs="Arial"/>
      <w:color w:val="000000"/>
    </w:rPr>
  </w:style>
  <w:style w:type="paragraph" w:styleId="Bezmezer">
    <w:name w:val="No Spacing"/>
    <w:uiPriority w:val="99"/>
    <w:qFormat/>
    <w:rsid w:val="00B049B3"/>
    <w:pPr>
      <w:suppressAutoHyphens/>
    </w:pPr>
    <w:rPr>
      <w:rFonts w:cs="Calibri"/>
      <w:kern w:val="1"/>
      <w:lang w:eastAsia="ar-SA"/>
    </w:rPr>
  </w:style>
  <w:style w:type="character" w:customStyle="1" w:styleId="nowrap">
    <w:name w:val="nowrap"/>
    <w:basedOn w:val="Standardnpsmoodstavce"/>
    <w:uiPriority w:val="99"/>
    <w:rsid w:val="003A0217"/>
  </w:style>
  <w:style w:type="paragraph" w:customStyle="1" w:styleId="m-1519386981548995230msobodytext">
    <w:name w:val="m_-1519386981548995230msobodytext"/>
    <w:basedOn w:val="Normln"/>
    <w:uiPriority w:val="99"/>
    <w:rsid w:val="001A5E85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locked/>
    <w:rsid w:val="002F4FF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2F4FF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4FF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2F4FF2"/>
    <w:rPr>
      <w:vertAlign w:val="superscript"/>
    </w:rPr>
  </w:style>
  <w:style w:type="character" w:customStyle="1" w:styleId="preformatted">
    <w:name w:val="preformatted"/>
    <w:basedOn w:val="Standardnpsmoodstavce"/>
    <w:rsid w:val="00860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04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eck-online.cz/bo/document-view.seam?documentId=njptembrgvptgmc7mnsg6xztg42dc" TargetMode="External"/><Relationship Id="rId1" Type="http://schemas.openxmlformats.org/officeDocument/2006/relationships/hyperlink" Target="https://www.beck-online.cz/bo/document-view.seam?documentId=njptembrgvptgmc7mnsg6xztg42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A3FDC-9469-4000-8946-F57D11DA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3599</Words>
  <Characters>21235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Marie Mikulikova</dc:creator>
  <cp:keywords/>
  <dc:description/>
  <cp:lastModifiedBy>Joukl</cp:lastModifiedBy>
  <cp:revision>2</cp:revision>
  <cp:lastPrinted>2022-07-28T07:54:00Z</cp:lastPrinted>
  <dcterms:created xsi:type="dcterms:W3CDTF">2022-08-22T11:39:00Z</dcterms:created>
  <dcterms:modified xsi:type="dcterms:W3CDTF">2022-08-22T11:39:00Z</dcterms:modified>
</cp:coreProperties>
</file>